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5237A" w14:textId="25049662" w:rsidR="00272DDA" w:rsidRDefault="00941191" w:rsidP="00272DDA">
      <w:pPr>
        <w:spacing w:after="0" w:line="240" w:lineRule="auto"/>
        <w:jc w:val="center"/>
        <w:rPr>
          <w:sz w:val="24"/>
          <w:szCs w:val="24"/>
        </w:rPr>
      </w:pPr>
      <w:r w:rsidRPr="78217B4D">
        <w:rPr>
          <w:sz w:val="24"/>
          <w:szCs w:val="24"/>
        </w:rPr>
        <w:t xml:space="preserve">ANEXO </w:t>
      </w:r>
      <w:r w:rsidR="00500BE1" w:rsidRPr="78217B4D">
        <w:rPr>
          <w:sz w:val="24"/>
          <w:szCs w:val="24"/>
        </w:rPr>
        <w:t xml:space="preserve">No </w:t>
      </w:r>
      <w:r w:rsidR="19792527" w:rsidRPr="78217B4D">
        <w:rPr>
          <w:sz w:val="24"/>
          <w:szCs w:val="24"/>
        </w:rPr>
        <w:t>1</w:t>
      </w:r>
      <w:r w:rsidR="00C55BB9">
        <w:rPr>
          <w:sz w:val="24"/>
          <w:szCs w:val="24"/>
        </w:rPr>
        <w:t>2</w:t>
      </w:r>
      <w:r w:rsidR="005E5EC1" w:rsidRPr="78217B4D">
        <w:rPr>
          <w:sz w:val="24"/>
          <w:szCs w:val="24"/>
        </w:rPr>
        <w:t xml:space="preserve"> 2024</w:t>
      </w:r>
    </w:p>
    <w:p w14:paraId="3085B872" w14:textId="77777777" w:rsidR="00272DDA" w:rsidRPr="00272DDA" w:rsidRDefault="00272DDA" w:rsidP="00272DDA">
      <w:pPr>
        <w:spacing w:after="0" w:line="240" w:lineRule="auto"/>
        <w:jc w:val="center"/>
        <w:rPr>
          <w:sz w:val="16"/>
          <w:szCs w:val="16"/>
        </w:rPr>
      </w:pPr>
    </w:p>
    <w:p w14:paraId="25EC31AB" w14:textId="1501B712" w:rsidR="000A7532" w:rsidRDefault="00BD4389" w:rsidP="00272DDA">
      <w:pPr>
        <w:spacing w:after="0" w:line="240" w:lineRule="auto"/>
        <w:jc w:val="center"/>
        <w:rPr>
          <w:sz w:val="24"/>
          <w:szCs w:val="24"/>
        </w:rPr>
      </w:pPr>
      <w:r w:rsidRPr="00272DDA">
        <w:rPr>
          <w:sz w:val="24"/>
          <w:szCs w:val="24"/>
        </w:rPr>
        <w:t>A</w:t>
      </w:r>
      <w:r w:rsidR="000A7532" w:rsidRPr="00272DDA">
        <w:rPr>
          <w:sz w:val="24"/>
          <w:szCs w:val="24"/>
        </w:rPr>
        <w:t>cuerdo de Nivel de Servicios</w:t>
      </w:r>
      <w:r w:rsidR="00941191" w:rsidRPr="00272DDA">
        <w:rPr>
          <w:sz w:val="24"/>
          <w:szCs w:val="24"/>
        </w:rPr>
        <w:t xml:space="preserve"> (ANS)</w:t>
      </w:r>
      <w:r w:rsidRPr="00272DDA">
        <w:rPr>
          <w:sz w:val="24"/>
          <w:szCs w:val="24"/>
        </w:rPr>
        <w:t xml:space="preserve"> y Penalidades</w:t>
      </w:r>
    </w:p>
    <w:p w14:paraId="7DD8F637" w14:textId="77777777" w:rsidR="00272DDA" w:rsidRDefault="00272DDA" w:rsidP="007E385B">
      <w:pPr>
        <w:spacing w:after="0" w:line="240" w:lineRule="auto"/>
        <w:rPr>
          <w:sz w:val="16"/>
          <w:szCs w:val="16"/>
        </w:rPr>
      </w:pPr>
    </w:p>
    <w:p w14:paraId="45038913" w14:textId="2AED86F8" w:rsidR="007E385B" w:rsidRPr="003608D5" w:rsidRDefault="007E385B" w:rsidP="007E385B">
      <w:pPr>
        <w:pStyle w:val="Prrafodelista"/>
        <w:numPr>
          <w:ilvl w:val="0"/>
          <w:numId w:val="2"/>
        </w:numPr>
        <w:spacing w:after="0" w:line="240" w:lineRule="auto"/>
        <w:rPr>
          <w:color w:val="FF0000"/>
          <w:sz w:val="24"/>
          <w:szCs w:val="24"/>
        </w:rPr>
      </w:pPr>
      <w:r w:rsidRPr="003608D5">
        <w:rPr>
          <w:color w:val="FF0000"/>
          <w:sz w:val="24"/>
          <w:szCs w:val="24"/>
        </w:rPr>
        <w:t xml:space="preserve">Todas las penalidades por Nivel de servicios se aplicarán a partir del 4 mes de iniciada la operación. Es decir se otorga un período de 90 días para la </w:t>
      </w:r>
      <w:proofErr w:type="gramStart"/>
      <w:r w:rsidRPr="003608D5">
        <w:rPr>
          <w:color w:val="FF0000"/>
          <w:sz w:val="24"/>
          <w:szCs w:val="24"/>
        </w:rPr>
        <w:t>estabilización  de</w:t>
      </w:r>
      <w:proofErr w:type="gramEnd"/>
      <w:r w:rsidRPr="003608D5">
        <w:rPr>
          <w:color w:val="FF0000"/>
          <w:sz w:val="24"/>
          <w:szCs w:val="24"/>
        </w:rPr>
        <w:t xml:space="preserve"> la misma. Una vez terminado este período se aplicarán</w:t>
      </w:r>
      <w:r w:rsidR="00A5643A" w:rsidRPr="003608D5">
        <w:rPr>
          <w:color w:val="FF0000"/>
          <w:sz w:val="24"/>
          <w:szCs w:val="24"/>
        </w:rPr>
        <w:t xml:space="preserve"> las penalidades por cumplimiento</w:t>
      </w:r>
      <w:r w:rsidRPr="003608D5">
        <w:rPr>
          <w:color w:val="FF0000"/>
          <w:sz w:val="24"/>
          <w:szCs w:val="24"/>
        </w:rPr>
        <w:t xml:space="preserve"> como se describe a continuación:</w:t>
      </w:r>
    </w:p>
    <w:p w14:paraId="2570A4B3" w14:textId="77777777" w:rsidR="007E385B" w:rsidRPr="00272DDA" w:rsidRDefault="007E385B" w:rsidP="00272DDA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Tablaconcuadrcula1"/>
        <w:tblW w:w="7967" w:type="dxa"/>
        <w:tblInd w:w="538" w:type="dxa"/>
        <w:tblCellMar>
          <w:left w:w="24" w:type="dxa"/>
          <w:right w:w="14" w:type="dxa"/>
        </w:tblCellMar>
        <w:tblLook w:val="04A0" w:firstRow="1" w:lastRow="0" w:firstColumn="1" w:lastColumn="0" w:noHBand="0" w:noVBand="1"/>
      </w:tblPr>
      <w:tblGrid>
        <w:gridCol w:w="19"/>
        <w:gridCol w:w="5529"/>
        <w:gridCol w:w="2413"/>
        <w:gridCol w:w="6"/>
      </w:tblGrid>
      <w:tr w:rsidR="000A7532" w:rsidRPr="00272DDA" w14:paraId="1724EDF8" w14:textId="77777777" w:rsidTr="405D251C">
        <w:trPr>
          <w:gridBefore w:val="1"/>
          <w:gridAfter w:val="1"/>
          <w:wBefore w:w="20" w:type="dxa"/>
          <w:wAfter w:w="6" w:type="dxa"/>
          <w:trHeight w:val="1511"/>
        </w:trPr>
        <w:tc>
          <w:tcPr>
            <w:tcW w:w="5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3E43BC9" w14:textId="77777777" w:rsidR="000A7532" w:rsidRPr="00272DDA" w:rsidRDefault="000A7532" w:rsidP="00272DDA">
            <w:pPr>
              <w:ind w:left="14"/>
              <w:jc w:val="center"/>
              <w:rPr>
                <w:b/>
                <w:bCs/>
                <w:sz w:val="24"/>
                <w:szCs w:val="24"/>
              </w:rPr>
            </w:pPr>
            <w:r w:rsidRPr="00272DDA">
              <w:rPr>
                <w:b/>
                <w:bCs/>
                <w:sz w:val="24"/>
                <w:szCs w:val="24"/>
              </w:rPr>
              <w:t>Nivel de servicio mensual</w:t>
            </w:r>
          </w:p>
          <w:p w14:paraId="455BCA57" w14:textId="4CB0702D" w:rsidR="000A7532" w:rsidRPr="00272DDA" w:rsidRDefault="000A7532" w:rsidP="00272DDA">
            <w:pPr>
              <w:ind w:firstLine="5"/>
              <w:jc w:val="both"/>
              <w:rPr>
                <w:sz w:val="24"/>
                <w:szCs w:val="24"/>
              </w:rPr>
            </w:pPr>
            <w:r w:rsidRPr="00272DDA">
              <w:rPr>
                <w:sz w:val="24"/>
                <w:szCs w:val="24"/>
              </w:rPr>
              <w:t xml:space="preserve">Indica el porcentaje de llamadas </w:t>
            </w:r>
            <w:r w:rsidR="00BD4389" w:rsidRPr="00272DDA">
              <w:rPr>
                <w:sz w:val="24"/>
                <w:szCs w:val="24"/>
              </w:rPr>
              <w:t xml:space="preserve">y chats </w:t>
            </w:r>
            <w:r w:rsidRPr="00272DDA">
              <w:rPr>
                <w:sz w:val="24"/>
                <w:szCs w:val="24"/>
              </w:rPr>
              <w:t>que fueron contestad</w:t>
            </w:r>
            <w:r w:rsidR="00BD4389" w:rsidRPr="00272DDA">
              <w:rPr>
                <w:sz w:val="24"/>
                <w:szCs w:val="24"/>
              </w:rPr>
              <w:t>o</w:t>
            </w:r>
            <w:r w:rsidRPr="00272DDA">
              <w:rPr>
                <w:sz w:val="24"/>
                <w:szCs w:val="24"/>
              </w:rPr>
              <w:t xml:space="preserve">s dentro del nivel de servicio, es decir, el 95 % de las llamadas </w:t>
            </w:r>
            <w:r w:rsidR="00BD4389" w:rsidRPr="00272DDA">
              <w:rPr>
                <w:sz w:val="24"/>
                <w:szCs w:val="24"/>
              </w:rPr>
              <w:t xml:space="preserve">y chats </w:t>
            </w:r>
            <w:r w:rsidRPr="00272DDA">
              <w:rPr>
                <w:sz w:val="24"/>
                <w:szCs w:val="24"/>
              </w:rPr>
              <w:t>contestad</w:t>
            </w:r>
            <w:r w:rsidR="00BD4389" w:rsidRPr="00272DDA">
              <w:rPr>
                <w:sz w:val="24"/>
                <w:szCs w:val="24"/>
              </w:rPr>
              <w:t>o</w:t>
            </w:r>
            <w:r w:rsidRPr="00272DDA">
              <w:rPr>
                <w:sz w:val="24"/>
                <w:szCs w:val="24"/>
              </w:rPr>
              <w:t>s, las cuales se deben contestar en hasta 20 segundos</w:t>
            </w:r>
            <w:r w:rsidR="001619A6" w:rsidRPr="001619A6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9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B9109F6" w14:textId="77777777" w:rsidR="000A7532" w:rsidRPr="00272DDA" w:rsidRDefault="000A7532" w:rsidP="00272DDA">
            <w:pPr>
              <w:ind w:left="31" w:right="14" w:hanging="31"/>
              <w:jc w:val="center"/>
              <w:rPr>
                <w:sz w:val="24"/>
                <w:szCs w:val="24"/>
              </w:rPr>
            </w:pPr>
            <w:r w:rsidRPr="00272DDA">
              <w:rPr>
                <w:sz w:val="24"/>
                <w:szCs w:val="24"/>
              </w:rPr>
              <w:t>Descuento sobre la facturación mensual</w:t>
            </w:r>
          </w:p>
        </w:tc>
      </w:tr>
      <w:tr w:rsidR="000A7532" w:rsidRPr="00272DDA" w14:paraId="599ED97E" w14:textId="77777777" w:rsidTr="405D251C">
        <w:trPr>
          <w:gridBefore w:val="1"/>
          <w:gridAfter w:val="1"/>
          <w:wBefore w:w="20" w:type="dxa"/>
          <w:wAfter w:w="6" w:type="dxa"/>
          <w:trHeight w:val="300"/>
        </w:trPr>
        <w:tc>
          <w:tcPr>
            <w:tcW w:w="5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94DF864" w14:textId="7CB1AB29" w:rsidR="000A7532" w:rsidRPr="00272DDA" w:rsidRDefault="000A7532" w:rsidP="00272DDA">
            <w:pPr>
              <w:ind w:left="307"/>
              <w:jc w:val="center"/>
              <w:rPr>
                <w:sz w:val="24"/>
                <w:szCs w:val="24"/>
              </w:rPr>
            </w:pPr>
            <w:r w:rsidRPr="00272DDA">
              <w:rPr>
                <w:rFonts w:ascii="Calibri" w:eastAsia="Calibri" w:hAnsi="Calibri" w:cs="Calibri"/>
                <w:sz w:val="24"/>
                <w:szCs w:val="24"/>
              </w:rPr>
              <w:t>&gt;=95.00%</w:t>
            </w:r>
          </w:p>
        </w:tc>
        <w:tc>
          <w:tcPr>
            <w:tcW w:w="19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A8FAA63" w14:textId="77777777" w:rsidR="000A7532" w:rsidRPr="00272DDA" w:rsidRDefault="000A7532" w:rsidP="00272DDA">
            <w:pPr>
              <w:ind w:right="19"/>
              <w:jc w:val="center"/>
              <w:rPr>
                <w:sz w:val="24"/>
                <w:szCs w:val="24"/>
              </w:rPr>
            </w:pPr>
            <w:r w:rsidRPr="00272DDA">
              <w:rPr>
                <w:rFonts w:ascii="Calibri" w:eastAsia="Calibri" w:hAnsi="Calibri" w:cs="Calibri"/>
                <w:sz w:val="24"/>
                <w:szCs w:val="24"/>
              </w:rPr>
              <w:t>0.0%</w:t>
            </w:r>
          </w:p>
        </w:tc>
      </w:tr>
      <w:tr w:rsidR="000A7532" w:rsidRPr="00272DDA" w14:paraId="1F79861F" w14:textId="77777777" w:rsidTr="405D251C">
        <w:trPr>
          <w:gridBefore w:val="1"/>
          <w:gridAfter w:val="1"/>
          <w:wBefore w:w="20" w:type="dxa"/>
          <w:wAfter w:w="6" w:type="dxa"/>
          <w:trHeight w:val="141"/>
        </w:trPr>
        <w:tc>
          <w:tcPr>
            <w:tcW w:w="5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ED94EE2" w14:textId="77777777" w:rsidR="000A7532" w:rsidRPr="00272DDA" w:rsidRDefault="000A7532" w:rsidP="00272DDA">
            <w:pPr>
              <w:ind w:left="30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272DDA">
              <w:rPr>
                <w:rFonts w:ascii="Calibri" w:eastAsia="Calibri" w:hAnsi="Calibri" w:cs="Calibri"/>
                <w:sz w:val="24"/>
                <w:szCs w:val="24"/>
              </w:rPr>
              <w:t>92.00% - 94.99%</w:t>
            </w:r>
          </w:p>
        </w:tc>
        <w:tc>
          <w:tcPr>
            <w:tcW w:w="19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72A6659" w14:textId="3A2A6EA7" w:rsidR="000A7532" w:rsidRPr="00272DDA" w:rsidRDefault="00BD4389" w:rsidP="00272DDA">
            <w:pPr>
              <w:ind w:right="1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272DDA">
              <w:rPr>
                <w:rFonts w:ascii="Calibri" w:eastAsia="Calibri" w:hAnsi="Calibri" w:cs="Calibri"/>
                <w:sz w:val="24"/>
                <w:szCs w:val="24"/>
              </w:rPr>
              <w:t>0.5%</w:t>
            </w:r>
          </w:p>
        </w:tc>
      </w:tr>
      <w:tr w:rsidR="000A7532" w:rsidRPr="00272DDA" w14:paraId="241F422A" w14:textId="77777777" w:rsidTr="405D251C">
        <w:trPr>
          <w:gridBefore w:val="1"/>
          <w:gridAfter w:val="1"/>
          <w:wBefore w:w="20" w:type="dxa"/>
          <w:wAfter w:w="6" w:type="dxa"/>
          <w:trHeight w:val="253"/>
        </w:trPr>
        <w:tc>
          <w:tcPr>
            <w:tcW w:w="5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4E58F2E" w14:textId="72CEBEA3" w:rsidR="000A7532" w:rsidRPr="00272DDA" w:rsidRDefault="00BD4389" w:rsidP="00272DDA">
            <w:pPr>
              <w:ind w:right="5"/>
              <w:jc w:val="center"/>
              <w:rPr>
                <w:sz w:val="24"/>
                <w:szCs w:val="24"/>
              </w:rPr>
            </w:pPr>
            <w:r w:rsidRPr="00272DDA">
              <w:rPr>
                <w:rFonts w:ascii="Calibri" w:eastAsia="Calibri" w:hAnsi="Calibri" w:cs="Calibri"/>
                <w:sz w:val="24"/>
                <w:szCs w:val="24"/>
              </w:rPr>
              <w:t xml:space="preserve">      </w:t>
            </w:r>
            <w:r w:rsidR="000A7532" w:rsidRPr="00272DDA">
              <w:rPr>
                <w:rFonts w:ascii="Calibri" w:eastAsia="Calibri" w:hAnsi="Calibri" w:cs="Calibri"/>
                <w:sz w:val="24"/>
                <w:szCs w:val="24"/>
              </w:rPr>
              <w:t>89.00% - 91.99%</w:t>
            </w:r>
          </w:p>
        </w:tc>
        <w:tc>
          <w:tcPr>
            <w:tcW w:w="19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888106A" w14:textId="77777777" w:rsidR="000A7532" w:rsidRPr="00272DDA" w:rsidRDefault="000A7532" w:rsidP="00272DDA">
            <w:pPr>
              <w:jc w:val="center"/>
              <w:rPr>
                <w:sz w:val="24"/>
                <w:szCs w:val="24"/>
              </w:rPr>
            </w:pPr>
            <w:r w:rsidRPr="00272DDA">
              <w:rPr>
                <w:noProof/>
                <w:sz w:val="24"/>
                <w:szCs w:val="24"/>
              </w:rPr>
              <w:t>1.0 %</w:t>
            </w:r>
          </w:p>
        </w:tc>
      </w:tr>
      <w:tr w:rsidR="000A7532" w:rsidRPr="00272DDA" w14:paraId="50CD41F5" w14:textId="77777777" w:rsidTr="405D251C">
        <w:trPr>
          <w:gridBefore w:val="1"/>
          <w:gridAfter w:val="1"/>
          <w:wBefore w:w="20" w:type="dxa"/>
          <w:wAfter w:w="6" w:type="dxa"/>
          <w:trHeight w:val="250"/>
        </w:trPr>
        <w:tc>
          <w:tcPr>
            <w:tcW w:w="5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C9753D1" w14:textId="2E91303E" w:rsidR="000A7532" w:rsidRPr="00272DDA" w:rsidRDefault="00BD4389" w:rsidP="00272DDA">
            <w:pPr>
              <w:ind w:right="5"/>
              <w:jc w:val="center"/>
              <w:rPr>
                <w:sz w:val="24"/>
                <w:szCs w:val="24"/>
              </w:rPr>
            </w:pPr>
            <w:r w:rsidRPr="00272DDA">
              <w:rPr>
                <w:rFonts w:ascii="Calibri" w:eastAsia="Calibri" w:hAnsi="Calibri" w:cs="Calibri"/>
                <w:sz w:val="24"/>
                <w:szCs w:val="24"/>
              </w:rPr>
              <w:t xml:space="preserve">      </w:t>
            </w:r>
            <w:r w:rsidR="000A7532" w:rsidRPr="00272DDA">
              <w:rPr>
                <w:rFonts w:ascii="Calibri" w:eastAsia="Calibri" w:hAnsi="Calibri" w:cs="Calibri"/>
                <w:sz w:val="24"/>
                <w:szCs w:val="24"/>
              </w:rPr>
              <w:t>86.00% - 88-99%</w:t>
            </w:r>
          </w:p>
        </w:tc>
        <w:tc>
          <w:tcPr>
            <w:tcW w:w="19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4C94947" w14:textId="77777777" w:rsidR="000A7532" w:rsidRPr="00272DDA" w:rsidRDefault="000A7532" w:rsidP="00272DDA">
            <w:pPr>
              <w:ind w:right="14"/>
              <w:jc w:val="center"/>
              <w:rPr>
                <w:sz w:val="24"/>
                <w:szCs w:val="24"/>
              </w:rPr>
            </w:pPr>
            <w:r w:rsidRPr="00272DDA">
              <w:rPr>
                <w:rFonts w:ascii="Calibri" w:eastAsia="Calibri" w:hAnsi="Calibri" w:cs="Calibri"/>
                <w:sz w:val="24"/>
                <w:szCs w:val="24"/>
              </w:rPr>
              <w:t>1.5%</w:t>
            </w:r>
          </w:p>
        </w:tc>
      </w:tr>
      <w:tr w:rsidR="000A7532" w:rsidRPr="00272DDA" w14:paraId="392E9340" w14:textId="77777777" w:rsidTr="405D251C">
        <w:trPr>
          <w:gridBefore w:val="1"/>
          <w:gridAfter w:val="1"/>
          <w:wBefore w:w="20" w:type="dxa"/>
          <w:wAfter w:w="6" w:type="dxa"/>
          <w:trHeight w:val="250"/>
        </w:trPr>
        <w:tc>
          <w:tcPr>
            <w:tcW w:w="5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6AC6F50" w14:textId="77777777" w:rsidR="000A7532" w:rsidRPr="00272DDA" w:rsidRDefault="000A7532" w:rsidP="00272DDA">
            <w:pPr>
              <w:ind w:right="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272DDA">
              <w:rPr>
                <w:rFonts w:ascii="Calibri" w:eastAsia="Calibri" w:hAnsi="Calibri" w:cs="Calibri"/>
                <w:sz w:val="24"/>
                <w:szCs w:val="24"/>
              </w:rPr>
              <w:t>&lt; 85.99 %</w:t>
            </w:r>
          </w:p>
        </w:tc>
        <w:tc>
          <w:tcPr>
            <w:tcW w:w="19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A37501D" w14:textId="4133E22F" w:rsidR="000A7532" w:rsidRPr="00272DDA" w:rsidRDefault="00BD4389" w:rsidP="00272DDA">
            <w:pPr>
              <w:ind w:right="1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272DDA">
              <w:rPr>
                <w:rFonts w:ascii="Calibri" w:eastAsia="Calibri" w:hAnsi="Calibri" w:cs="Calibri"/>
                <w:sz w:val="24"/>
                <w:szCs w:val="24"/>
              </w:rPr>
              <w:t>2.0%</w:t>
            </w:r>
          </w:p>
        </w:tc>
      </w:tr>
      <w:tr w:rsidR="000A7532" w:rsidRPr="00272DDA" w14:paraId="036FF361" w14:textId="77777777" w:rsidTr="405D251C">
        <w:tblPrEx>
          <w:tblCellMar>
            <w:left w:w="0" w:type="dxa"/>
            <w:right w:w="0" w:type="dxa"/>
          </w:tblCellMar>
        </w:tblPrEx>
        <w:trPr>
          <w:trHeight w:val="2441"/>
        </w:trPr>
        <w:tc>
          <w:tcPr>
            <w:tcW w:w="7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1"/>
              <w:tblW w:w="7964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30" w:type="dxa"/>
                <w:left w:w="21" w:type="dxa"/>
                <w:right w:w="19" w:type="dxa"/>
              </w:tblCellMar>
              <w:tblLook w:val="04A0" w:firstRow="1" w:lastRow="0" w:firstColumn="1" w:lastColumn="0" w:noHBand="0" w:noVBand="1"/>
            </w:tblPr>
            <w:tblGrid>
              <w:gridCol w:w="5565"/>
              <w:gridCol w:w="2399"/>
            </w:tblGrid>
            <w:tr w:rsidR="000A7532" w:rsidRPr="00272DDA" w14:paraId="3785A02A" w14:textId="77777777" w:rsidTr="00CD60C3">
              <w:trPr>
                <w:trHeight w:val="737"/>
              </w:trPr>
              <w:tc>
                <w:tcPr>
                  <w:tcW w:w="5565" w:type="dxa"/>
                </w:tcPr>
                <w:p w14:paraId="4831EA0F" w14:textId="77777777" w:rsidR="000A7532" w:rsidRPr="00272DDA" w:rsidRDefault="5E5F458C" w:rsidP="00272DDA">
                  <w:pPr>
                    <w:ind w:left="14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3393F993">
                    <w:rPr>
                      <w:b/>
                      <w:bCs/>
                      <w:sz w:val="24"/>
                      <w:szCs w:val="24"/>
                    </w:rPr>
                    <w:t>Abandono mensual</w:t>
                  </w:r>
                </w:p>
                <w:p w14:paraId="0D86B421" w14:textId="72C7E8B1" w:rsidR="000A7532" w:rsidRPr="00272DDA" w:rsidRDefault="000A7532" w:rsidP="00272DDA">
                  <w:pPr>
                    <w:ind w:firstLine="10"/>
                    <w:jc w:val="both"/>
                    <w:rPr>
                      <w:sz w:val="24"/>
                      <w:szCs w:val="24"/>
                    </w:rPr>
                  </w:pPr>
                  <w:r w:rsidRPr="00272DDA">
                    <w:rPr>
                      <w:sz w:val="24"/>
                      <w:szCs w:val="24"/>
                    </w:rPr>
                    <w:t>Indica el número de llamadas</w:t>
                  </w:r>
                  <w:r w:rsidR="00BD4389" w:rsidRPr="00272DDA">
                    <w:rPr>
                      <w:sz w:val="24"/>
                      <w:szCs w:val="24"/>
                    </w:rPr>
                    <w:t xml:space="preserve"> y chats</w:t>
                  </w:r>
                  <w:r w:rsidRPr="00272DDA">
                    <w:rPr>
                      <w:sz w:val="24"/>
                      <w:szCs w:val="24"/>
                    </w:rPr>
                    <w:t xml:space="preserve"> de que no pudieron ser contestad</w:t>
                  </w:r>
                  <w:r w:rsidR="00BD4389" w:rsidRPr="00272DDA">
                    <w:rPr>
                      <w:sz w:val="24"/>
                      <w:szCs w:val="24"/>
                    </w:rPr>
                    <w:t>o</w:t>
                  </w:r>
                  <w:r w:rsidRPr="00272DDA">
                    <w:rPr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399" w:type="dxa"/>
                  <w:vAlign w:val="center"/>
                </w:tcPr>
                <w:p w14:paraId="6F01F3A2" w14:textId="77777777" w:rsidR="000A7532" w:rsidRPr="00272DDA" w:rsidRDefault="000A7532" w:rsidP="00272DDA">
                  <w:pPr>
                    <w:ind w:right="10"/>
                    <w:rPr>
                      <w:sz w:val="24"/>
                      <w:szCs w:val="24"/>
                    </w:rPr>
                  </w:pPr>
                  <w:r w:rsidRPr="00272DDA">
                    <w:rPr>
                      <w:sz w:val="24"/>
                      <w:szCs w:val="24"/>
                    </w:rPr>
                    <w:t>Descuento sobre la facturación mensual</w:t>
                  </w:r>
                </w:p>
              </w:tc>
            </w:tr>
            <w:tr w:rsidR="000A7532" w:rsidRPr="00272DDA" w14:paraId="14031023" w14:textId="77777777" w:rsidTr="00CD60C3">
              <w:trPr>
                <w:trHeight w:val="235"/>
              </w:trPr>
              <w:tc>
                <w:tcPr>
                  <w:tcW w:w="5565" w:type="dxa"/>
                </w:tcPr>
                <w:p w14:paraId="687E0641" w14:textId="77777777" w:rsidR="000A7532" w:rsidRPr="00272DDA" w:rsidRDefault="000A7532" w:rsidP="00272DDA">
                  <w:pPr>
                    <w:ind w:left="322"/>
                    <w:jc w:val="center"/>
                    <w:rPr>
                      <w:sz w:val="24"/>
                      <w:szCs w:val="24"/>
                    </w:rPr>
                  </w:pPr>
                  <w:r w:rsidRPr="00272DDA">
                    <w:rPr>
                      <w:rFonts w:ascii="Calibri" w:eastAsia="Calibri" w:hAnsi="Calibri" w:cs="Calibri"/>
                      <w:sz w:val="24"/>
                      <w:szCs w:val="24"/>
                    </w:rPr>
                    <w:t>&lt;= 5.00%</w:t>
                  </w:r>
                </w:p>
              </w:tc>
              <w:tc>
                <w:tcPr>
                  <w:tcW w:w="2399" w:type="dxa"/>
                </w:tcPr>
                <w:p w14:paraId="036DEC9F" w14:textId="77777777" w:rsidR="000A7532" w:rsidRPr="00272DDA" w:rsidRDefault="000A7532" w:rsidP="00272DDA">
                  <w:pPr>
                    <w:ind w:left="3"/>
                    <w:jc w:val="center"/>
                    <w:rPr>
                      <w:sz w:val="24"/>
                      <w:szCs w:val="24"/>
                    </w:rPr>
                  </w:pPr>
                  <w:r w:rsidRPr="00272DDA">
                    <w:rPr>
                      <w:rFonts w:ascii="Calibri" w:eastAsia="Calibri" w:hAnsi="Calibri" w:cs="Calibri"/>
                      <w:sz w:val="24"/>
                      <w:szCs w:val="24"/>
                    </w:rPr>
                    <w:t>0.0%</w:t>
                  </w:r>
                </w:p>
              </w:tc>
            </w:tr>
            <w:tr w:rsidR="000A7532" w:rsidRPr="00272DDA" w14:paraId="5A0C8286" w14:textId="77777777" w:rsidTr="00CD60C3">
              <w:trPr>
                <w:trHeight w:val="235"/>
              </w:trPr>
              <w:tc>
                <w:tcPr>
                  <w:tcW w:w="5565" w:type="dxa"/>
                </w:tcPr>
                <w:p w14:paraId="12B7D637" w14:textId="6F022DA7" w:rsidR="000A7532" w:rsidRPr="00272DDA" w:rsidRDefault="000A7532" w:rsidP="00272DDA">
                  <w:pPr>
                    <w:ind w:left="32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272DDA">
                    <w:rPr>
                      <w:rFonts w:ascii="Calibri" w:eastAsia="Calibri" w:hAnsi="Calibri" w:cs="Calibri"/>
                      <w:sz w:val="24"/>
                      <w:szCs w:val="24"/>
                    </w:rPr>
                    <w:t>5.</w:t>
                  </w:r>
                  <w:r w:rsidR="00BD4389" w:rsidRPr="00272DDA">
                    <w:rPr>
                      <w:rFonts w:ascii="Calibri" w:eastAsia="Calibri" w:hAnsi="Calibri" w:cs="Calibri"/>
                      <w:sz w:val="24"/>
                      <w:szCs w:val="24"/>
                    </w:rPr>
                    <w:t>01</w:t>
                  </w:r>
                  <w:r w:rsidRPr="00272DDA">
                    <w:rPr>
                      <w:rFonts w:ascii="Calibri" w:eastAsia="Calibri" w:hAnsi="Calibri" w:cs="Calibri"/>
                      <w:sz w:val="24"/>
                      <w:szCs w:val="24"/>
                    </w:rPr>
                    <w:t>% - 5.99%</w:t>
                  </w:r>
                </w:p>
              </w:tc>
              <w:tc>
                <w:tcPr>
                  <w:tcW w:w="2399" w:type="dxa"/>
                </w:tcPr>
                <w:p w14:paraId="03E30B37" w14:textId="77777777" w:rsidR="000A7532" w:rsidRPr="00272DDA" w:rsidRDefault="000A7532" w:rsidP="00272DDA">
                  <w:pPr>
                    <w:ind w:left="3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272DDA">
                    <w:rPr>
                      <w:rFonts w:ascii="Calibri" w:eastAsia="Calibri" w:hAnsi="Calibri" w:cs="Calibri"/>
                      <w:sz w:val="24"/>
                      <w:szCs w:val="24"/>
                    </w:rPr>
                    <w:t>0.5%</w:t>
                  </w:r>
                </w:p>
              </w:tc>
            </w:tr>
            <w:tr w:rsidR="000A7532" w:rsidRPr="00272DDA" w14:paraId="7E15FB95" w14:textId="77777777" w:rsidTr="00CD60C3">
              <w:trPr>
                <w:trHeight w:val="235"/>
              </w:trPr>
              <w:tc>
                <w:tcPr>
                  <w:tcW w:w="5565" w:type="dxa"/>
                </w:tcPr>
                <w:p w14:paraId="70222155" w14:textId="77777777" w:rsidR="000A7532" w:rsidRPr="00272DDA" w:rsidRDefault="000A7532" w:rsidP="00272DDA">
                  <w:pPr>
                    <w:ind w:left="32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272DDA">
                    <w:rPr>
                      <w:rFonts w:ascii="Calibri" w:eastAsia="Calibri" w:hAnsi="Calibri" w:cs="Calibri"/>
                      <w:sz w:val="24"/>
                      <w:szCs w:val="24"/>
                    </w:rPr>
                    <w:t>6.00% - 6.49%</w:t>
                  </w:r>
                </w:p>
              </w:tc>
              <w:tc>
                <w:tcPr>
                  <w:tcW w:w="2399" w:type="dxa"/>
                </w:tcPr>
                <w:p w14:paraId="22E301D2" w14:textId="77777777" w:rsidR="000A7532" w:rsidRPr="00272DDA" w:rsidRDefault="000A7532" w:rsidP="00272DDA">
                  <w:pPr>
                    <w:ind w:left="3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272DDA">
                    <w:rPr>
                      <w:rFonts w:ascii="Calibri" w:eastAsia="Calibri" w:hAnsi="Calibri" w:cs="Calibri"/>
                      <w:sz w:val="24"/>
                      <w:szCs w:val="24"/>
                    </w:rPr>
                    <w:t>1.0%</w:t>
                  </w:r>
                </w:p>
              </w:tc>
            </w:tr>
            <w:tr w:rsidR="000A7532" w:rsidRPr="00272DDA" w14:paraId="64817483" w14:textId="77777777" w:rsidTr="00CD60C3">
              <w:trPr>
                <w:trHeight w:val="235"/>
              </w:trPr>
              <w:tc>
                <w:tcPr>
                  <w:tcW w:w="5565" w:type="dxa"/>
                </w:tcPr>
                <w:p w14:paraId="64654B29" w14:textId="77777777" w:rsidR="000A7532" w:rsidRPr="00272DDA" w:rsidRDefault="000A7532" w:rsidP="00272DDA">
                  <w:pPr>
                    <w:ind w:left="32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272DDA">
                    <w:rPr>
                      <w:rFonts w:ascii="Calibri" w:eastAsia="Calibri" w:hAnsi="Calibri" w:cs="Calibri"/>
                      <w:sz w:val="24"/>
                      <w:szCs w:val="24"/>
                    </w:rPr>
                    <w:t>6.50% - 6.99%</w:t>
                  </w:r>
                </w:p>
              </w:tc>
              <w:tc>
                <w:tcPr>
                  <w:tcW w:w="2399" w:type="dxa"/>
                </w:tcPr>
                <w:p w14:paraId="70D8D0A5" w14:textId="77777777" w:rsidR="000A7532" w:rsidRPr="00272DDA" w:rsidRDefault="000A7532" w:rsidP="00272DDA">
                  <w:pPr>
                    <w:ind w:left="3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272DDA">
                    <w:rPr>
                      <w:rFonts w:ascii="Calibri" w:eastAsia="Calibri" w:hAnsi="Calibri" w:cs="Calibri"/>
                      <w:sz w:val="24"/>
                      <w:szCs w:val="24"/>
                    </w:rPr>
                    <w:t>1.5%</w:t>
                  </w:r>
                </w:p>
              </w:tc>
            </w:tr>
            <w:tr w:rsidR="000A7532" w:rsidRPr="00272DDA" w14:paraId="432A1110" w14:textId="77777777" w:rsidTr="00CD60C3">
              <w:trPr>
                <w:trHeight w:val="235"/>
              </w:trPr>
              <w:tc>
                <w:tcPr>
                  <w:tcW w:w="5565" w:type="dxa"/>
                </w:tcPr>
                <w:p w14:paraId="2D22BDCA" w14:textId="77777777" w:rsidR="000A7532" w:rsidRPr="00272DDA" w:rsidRDefault="000A7532" w:rsidP="00272DDA">
                  <w:pPr>
                    <w:ind w:left="32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272DDA">
                    <w:rPr>
                      <w:rFonts w:ascii="Calibri" w:eastAsia="Calibri" w:hAnsi="Calibri" w:cs="Calibri"/>
                      <w:sz w:val="24"/>
                      <w:szCs w:val="24"/>
                    </w:rPr>
                    <w:t>&gt;= 7.00%</w:t>
                  </w:r>
                </w:p>
              </w:tc>
              <w:tc>
                <w:tcPr>
                  <w:tcW w:w="2399" w:type="dxa"/>
                </w:tcPr>
                <w:p w14:paraId="08D4E891" w14:textId="77777777" w:rsidR="000A7532" w:rsidRPr="00272DDA" w:rsidRDefault="5E5F458C" w:rsidP="00272DDA">
                  <w:pPr>
                    <w:ind w:left="3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3393F993">
                    <w:rPr>
                      <w:rFonts w:ascii="Calibri" w:eastAsia="Calibri" w:hAnsi="Calibri" w:cs="Calibri"/>
                      <w:sz w:val="24"/>
                      <w:szCs w:val="24"/>
                    </w:rPr>
                    <w:t>2.0%</w:t>
                  </w:r>
                </w:p>
              </w:tc>
            </w:tr>
          </w:tbl>
          <w:p w14:paraId="02EB378F" w14:textId="77777777" w:rsidR="000A7532" w:rsidRPr="00272DDA" w:rsidRDefault="000A7532" w:rsidP="00272DDA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6A05A809" w14:textId="77777777" w:rsidR="000A7532" w:rsidRPr="00272DDA" w:rsidRDefault="000A7532" w:rsidP="00272DDA">
            <w:pPr>
              <w:ind w:left="103"/>
              <w:rPr>
                <w:sz w:val="24"/>
                <w:szCs w:val="24"/>
              </w:rPr>
            </w:pPr>
          </w:p>
        </w:tc>
      </w:tr>
    </w:tbl>
    <w:p w14:paraId="33D1DB53" w14:textId="16260C3E" w:rsidR="00272DDA" w:rsidRPr="001619A6" w:rsidRDefault="001619A6" w:rsidP="001619A6">
      <w:pPr>
        <w:pStyle w:val="Prrafodelista"/>
        <w:spacing w:after="0" w:line="240" w:lineRule="auto"/>
        <w:ind w:right="-5"/>
        <w:jc w:val="both"/>
        <w:rPr>
          <w:color w:val="FF0000"/>
          <w:sz w:val="16"/>
          <w:szCs w:val="16"/>
        </w:rPr>
      </w:pPr>
      <w:r w:rsidRPr="001619A6">
        <w:rPr>
          <w:color w:val="FF0000"/>
          <w:sz w:val="16"/>
          <w:szCs w:val="16"/>
        </w:rPr>
        <w:t>*Se aclara que objetivo del indicador es del 99% pero solo se aplicará penalidad cuando este valor este por debajo del 95%.</w:t>
      </w:r>
    </w:p>
    <w:p w14:paraId="34B8B2BC" w14:textId="7CF18D73" w:rsidR="00A31E85" w:rsidRPr="007C40F4" w:rsidRDefault="00BD4389" w:rsidP="00A31E85">
      <w:pPr>
        <w:pStyle w:val="Prrafodelista"/>
        <w:numPr>
          <w:ilvl w:val="0"/>
          <w:numId w:val="1"/>
        </w:numPr>
        <w:spacing w:after="0" w:line="240" w:lineRule="auto"/>
        <w:ind w:right="-5"/>
        <w:jc w:val="both"/>
        <w:rPr>
          <w:color w:val="FF0000"/>
          <w:sz w:val="24"/>
          <w:szCs w:val="24"/>
        </w:rPr>
      </w:pPr>
      <w:r w:rsidRPr="007C40F4">
        <w:rPr>
          <w:b/>
          <w:bCs/>
          <w:color w:val="FF0000"/>
          <w:sz w:val="24"/>
          <w:szCs w:val="24"/>
        </w:rPr>
        <w:t>El 100 % de las PQR</w:t>
      </w:r>
      <w:r w:rsidRPr="007C40F4">
        <w:rPr>
          <w:color w:val="FF0000"/>
          <w:sz w:val="24"/>
          <w:szCs w:val="24"/>
        </w:rPr>
        <w:t xml:space="preserve"> recibidas a través de cualquier de los canales debe ser escalado </w:t>
      </w:r>
      <w:r w:rsidR="00106411" w:rsidRPr="007C40F4">
        <w:rPr>
          <w:color w:val="FF0000"/>
          <w:sz w:val="24"/>
          <w:szCs w:val="24"/>
        </w:rPr>
        <w:t xml:space="preserve">por el proveedor </w:t>
      </w:r>
      <w:r w:rsidRPr="007C40F4">
        <w:rPr>
          <w:color w:val="FF0000"/>
          <w:sz w:val="24"/>
          <w:szCs w:val="24"/>
        </w:rPr>
        <w:t xml:space="preserve">al departamento jurídico de la entidad </w:t>
      </w:r>
      <w:r w:rsidR="00106411" w:rsidRPr="007C40F4">
        <w:rPr>
          <w:color w:val="FF0000"/>
          <w:sz w:val="24"/>
          <w:szCs w:val="24"/>
        </w:rPr>
        <w:t>contratante máximo</w:t>
      </w:r>
      <w:r w:rsidRPr="007C40F4">
        <w:rPr>
          <w:color w:val="FF0000"/>
          <w:sz w:val="24"/>
          <w:szCs w:val="24"/>
        </w:rPr>
        <w:t xml:space="preserve"> dos días hábiles después de recibida la comunicación. El escalamiento </w:t>
      </w:r>
      <w:r w:rsidR="00106411" w:rsidRPr="007C40F4">
        <w:rPr>
          <w:color w:val="FF0000"/>
          <w:sz w:val="24"/>
          <w:szCs w:val="24"/>
        </w:rPr>
        <w:t>extemporáneo</w:t>
      </w:r>
      <w:r w:rsidRPr="007C40F4">
        <w:rPr>
          <w:color w:val="FF0000"/>
          <w:sz w:val="24"/>
          <w:szCs w:val="24"/>
        </w:rPr>
        <w:t xml:space="preserve"> de al menos una PQR mensual</w:t>
      </w:r>
      <w:r w:rsidR="00C038CF" w:rsidRPr="007C40F4">
        <w:rPr>
          <w:color w:val="FF0000"/>
          <w:sz w:val="24"/>
          <w:szCs w:val="24"/>
        </w:rPr>
        <w:t xml:space="preserve"> </w:t>
      </w:r>
      <w:r w:rsidR="00530771" w:rsidRPr="007C40F4">
        <w:rPr>
          <w:color w:val="FF0000"/>
          <w:sz w:val="24"/>
          <w:szCs w:val="24"/>
        </w:rPr>
        <w:t xml:space="preserve">al </w:t>
      </w:r>
      <w:r w:rsidR="00F6158E" w:rsidRPr="007C40F4">
        <w:rPr>
          <w:color w:val="FF0000"/>
          <w:sz w:val="24"/>
          <w:szCs w:val="24"/>
        </w:rPr>
        <w:t>tercer</w:t>
      </w:r>
      <w:r w:rsidR="00530771" w:rsidRPr="007C40F4">
        <w:rPr>
          <w:color w:val="FF0000"/>
          <w:sz w:val="24"/>
          <w:szCs w:val="24"/>
        </w:rPr>
        <w:t xml:space="preserve"> día hábil</w:t>
      </w:r>
      <w:r w:rsidR="00C038CF" w:rsidRPr="007C40F4">
        <w:rPr>
          <w:color w:val="FF0000"/>
          <w:sz w:val="24"/>
          <w:szCs w:val="24"/>
        </w:rPr>
        <w:t xml:space="preserve"> siguiente a su recepción,</w:t>
      </w:r>
      <w:r w:rsidRPr="007C40F4">
        <w:rPr>
          <w:color w:val="FF0000"/>
          <w:sz w:val="24"/>
          <w:szCs w:val="24"/>
        </w:rPr>
        <w:t xml:space="preserve"> generará un descuento del </w:t>
      </w:r>
      <w:r w:rsidR="00C038CF" w:rsidRPr="007C40F4">
        <w:rPr>
          <w:color w:val="FF0000"/>
          <w:sz w:val="24"/>
          <w:szCs w:val="24"/>
        </w:rPr>
        <w:t>1,5</w:t>
      </w:r>
      <w:r w:rsidRPr="007C40F4">
        <w:rPr>
          <w:color w:val="FF0000"/>
          <w:sz w:val="24"/>
          <w:szCs w:val="24"/>
        </w:rPr>
        <w:t>%</w:t>
      </w:r>
      <w:r w:rsidR="00C038CF" w:rsidRPr="007C40F4">
        <w:rPr>
          <w:color w:val="FF0000"/>
          <w:sz w:val="24"/>
          <w:szCs w:val="24"/>
        </w:rPr>
        <w:t xml:space="preserve"> sobre la factura del mes correspondiente.</w:t>
      </w:r>
    </w:p>
    <w:p w14:paraId="7F6AF1EA" w14:textId="424D90CC" w:rsidR="00A31E85" w:rsidRPr="00272F8F" w:rsidRDefault="00A31E85" w:rsidP="00A31E85">
      <w:pPr>
        <w:pStyle w:val="Prrafodelista"/>
        <w:numPr>
          <w:ilvl w:val="0"/>
          <w:numId w:val="1"/>
        </w:numPr>
        <w:spacing w:after="0" w:line="240" w:lineRule="auto"/>
        <w:ind w:right="-5"/>
        <w:jc w:val="both"/>
        <w:rPr>
          <w:color w:val="FF0000"/>
          <w:sz w:val="24"/>
          <w:szCs w:val="24"/>
        </w:rPr>
      </w:pPr>
      <w:r w:rsidRPr="00272F8F">
        <w:rPr>
          <w:color w:val="FF0000"/>
          <w:sz w:val="24"/>
          <w:szCs w:val="24"/>
        </w:rPr>
        <w:t xml:space="preserve">Para todos los servicios contratados </w:t>
      </w:r>
      <w:r w:rsidRPr="00272F8F">
        <w:rPr>
          <w:b/>
          <w:bCs/>
          <w:color w:val="FF0000"/>
          <w:sz w:val="24"/>
          <w:szCs w:val="24"/>
        </w:rPr>
        <w:t xml:space="preserve">la disponibilidad de la plataforma </w:t>
      </w:r>
      <w:proofErr w:type="gramStart"/>
      <w:r w:rsidRPr="00272F8F">
        <w:rPr>
          <w:b/>
          <w:bCs/>
          <w:color w:val="FF0000"/>
          <w:sz w:val="24"/>
          <w:szCs w:val="24"/>
        </w:rPr>
        <w:t xml:space="preserve">tecnológica  </w:t>
      </w:r>
      <w:r w:rsidRPr="00272F8F">
        <w:rPr>
          <w:color w:val="FF0000"/>
          <w:sz w:val="24"/>
          <w:szCs w:val="24"/>
        </w:rPr>
        <w:t>será</w:t>
      </w:r>
      <w:proofErr w:type="gramEnd"/>
      <w:r w:rsidRPr="00272F8F">
        <w:rPr>
          <w:color w:val="FF0000"/>
          <w:sz w:val="24"/>
          <w:szCs w:val="24"/>
        </w:rPr>
        <w:t xml:space="preserve"> del 99% para  llamadas entrantes, salientes, chat, video llamada, correo electrónico y los demás que se llegaran a contratar. En caso de tener una disponibilidad inferior se aplicará la siguiente tabla de descuento sobre la facturación mensual.</w:t>
      </w:r>
    </w:p>
    <w:p w14:paraId="5012FA2C" w14:textId="4A1A0991" w:rsidR="405D251C" w:rsidRPr="00272F8F" w:rsidRDefault="405D251C" w:rsidP="405D251C">
      <w:pPr>
        <w:spacing w:after="0" w:line="240" w:lineRule="auto"/>
        <w:ind w:right="-5"/>
        <w:jc w:val="both"/>
        <w:rPr>
          <w:color w:val="FF0000"/>
          <w:sz w:val="24"/>
          <w:szCs w:val="24"/>
        </w:rPr>
      </w:pPr>
    </w:p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089"/>
        <w:gridCol w:w="2166"/>
      </w:tblGrid>
      <w:tr w:rsidR="00272F8F" w:rsidRPr="00272F8F" w14:paraId="5DE45193" w14:textId="77777777" w:rsidTr="405D251C">
        <w:trPr>
          <w:trHeight w:val="570"/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D25AF5" w14:textId="1B9FF892" w:rsidR="405D251C" w:rsidRPr="00272F8F" w:rsidRDefault="405D251C" w:rsidP="405D251C">
            <w:pPr>
              <w:spacing w:after="0"/>
              <w:jc w:val="center"/>
              <w:rPr>
                <w:color w:val="FF0000"/>
              </w:rPr>
            </w:pPr>
            <w:r w:rsidRPr="00272F8F">
              <w:rPr>
                <w:rFonts w:ascii="Calibri" w:eastAsia="Calibri" w:hAnsi="Calibri" w:cs="Calibri"/>
                <w:color w:val="FF0000"/>
              </w:rPr>
              <w:t>Rango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84412B" w14:textId="1BF5F0AA" w:rsidR="405D251C" w:rsidRPr="00272F8F" w:rsidRDefault="405D251C" w:rsidP="405D251C">
            <w:pPr>
              <w:spacing w:after="0"/>
              <w:jc w:val="center"/>
              <w:rPr>
                <w:color w:val="FF0000"/>
              </w:rPr>
            </w:pPr>
            <w:r w:rsidRPr="00272F8F">
              <w:rPr>
                <w:rFonts w:ascii="Calibri" w:eastAsia="Calibri" w:hAnsi="Calibri" w:cs="Calibri"/>
                <w:color w:val="FF0000"/>
              </w:rPr>
              <w:t>Descuento sobre la facturación mensual</w:t>
            </w:r>
          </w:p>
        </w:tc>
      </w:tr>
      <w:tr w:rsidR="00272F8F" w:rsidRPr="00272F8F" w14:paraId="42FCB4ED" w14:textId="77777777" w:rsidTr="405D251C">
        <w:trPr>
          <w:trHeight w:val="315"/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685794" w14:textId="31A5D845" w:rsidR="405D251C" w:rsidRPr="00272F8F" w:rsidRDefault="405D251C" w:rsidP="405D251C">
            <w:pPr>
              <w:spacing w:after="0"/>
              <w:ind w:left="-20" w:right="-20"/>
              <w:jc w:val="center"/>
              <w:rPr>
                <w:color w:val="FF0000"/>
              </w:rPr>
            </w:pPr>
            <w:r w:rsidRPr="00272F8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&gt;=99.00%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699F92" w14:textId="0D190D54" w:rsidR="405D251C" w:rsidRPr="00272F8F" w:rsidRDefault="405D251C" w:rsidP="405D251C">
            <w:pPr>
              <w:spacing w:after="0"/>
              <w:ind w:left="-20" w:right="-20"/>
              <w:jc w:val="center"/>
              <w:rPr>
                <w:color w:val="FF0000"/>
              </w:rPr>
            </w:pPr>
            <w:r w:rsidRPr="00272F8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0.0% </w:t>
            </w:r>
          </w:p>
        </w:tc>
      </w:tr>
      <w:tr w:rsidR="00272F8F" w:rsidRPr="00272F8F" w14:paraId="68D702EF" w14:textId="77777777" w:rsidTr="405D251C">
        <w:trPr>
          <w:trHeight w:val="315"/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2F3EB3" w14:textId="75F9BAF2" w:rsidR="405D251C" w:rsidRPr="00272F8F" w:rsidRDefault="405D251C" w:rsidP="405D251C">
            <w:pPr>
              <w:spacing w:after="0"/>
              <w:ind w:left="-20" w:right="-20"/>
              <w:jc w:val="center"/>
              <w:rPr>
                <w:color w:val="FF0000"/>
              </w:rPr>
            </w:pPr>
            <w:r w:rsidRPr="00272F8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 xml:space="preserve">95.00% - 98.99%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3A512C" w14:textId="52C7F3C9" w:rsidR="405D251C" w:rsidRPr="00272F8F" w:rsidRDefault="405D251C" w:rsidP="405D251C">
            <w:pPr>
              <w:spacing w:after="0"/>
              <w:ind w:left="-20" w:right="-20"/>
              <w:jc w:val="center"/>
              <w:rPr>
                <w:color w:val="FF0000"/>
              </w:rPr>
            </w:pPr>
            <w:r w:rsidRPr="00272F8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0.5% </w:t>
            </w:r>
          </w:p>
        </w:tc>
      </w:tr>
      <w:tr w:rsidR="00272F8F" w:rsidRPr="00272F8F" w14:paraId="2F240E0A" w14:textId="77777777" w:rsidTr="405D251C">
        <w:trPr>
          <w:trHeight w:val="315"/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F5FBC3" w14:textId="704205D5" w:rsidR="405D251C" w:rsidRPr="00272F8F" w:rsidRDefault="405D251C" w:rsidP="405D251C">
            <w:pPr>
              <w:spacing w:after="0"/>
              <w:ind w:left="-20" w:right="-20"/>
              <w:jc w:val="center"/>
              <w:rPr>
                <w:color w:val="FF0000"/>
              </w:rPr>
            </w:pPr>
            <w:r w:rsidRPr="00272F8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90.00% - 94.99%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6C7DBA" w14:textId="57BE3228" w:rsidR="405D251C" w:rsidRPr="00272F8F" w:rsidRDefault="405D251C" w:rsidP="405D251C">
            <w:pPr>
              <w:spacing w:after="0"/>
              <w:ind w:left="-20" w:right="-20"/>
              <w:jc w:val="center"/>
              <w:rPr>
                <w:color w:val="FF0000"/>
              </w:rPr>
            </w:pPr>
            <w:r w:rsidRPr="00272F8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1.0 % </w:t>
            </w:r>
          </w:p>
        </w:tc>
      </w:tr>
      <w:tr w:rsidR="00272F8F" w:rsidRPr="00272F8F" w14:paraId="52778E2B" w14:textId="77777777" w:rsidTr="405D251C">
        <w:trPr>
          <w:trHeight w:val="315"/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4C903B" w14:textId="607454A9" w:rsidR="405D251C" w:rsidRPr="00272F8F" w:rsidRDefault="405D251C" w:rsidP="405D251C">
            <w:pPr>
              <w:spacing w:after="0"/>
              <w:ind w:left="-20" w:right="-20"/>
              <w:jc w:val="center"/>
              <w:rPr>
                <w:color w:val="FF0000"/>
              </w:rPr>
            </w:pPr>
            <w:r w:rsidRPr="00272F8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&lt; 89.99 %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2C0389" w14:textId="779917B3" w:rsidR="405D251C" w:rsidRPr="00272F8F" w:rsidRDefault="405D251C" w:rsidP="405D251C">
            <w:pPr>
              <w:spacing w:after="0"/>
              <w:ind w:left="-20" w:right="-20"/>
              <w:jc w:val="center"/>
              <w:rPr>
                <w:color w:val="FF0000"/>
              </w:rPr>
            </w:pPr>
            <w:r w:rsidRPr="00272F8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2.0%</w:t>
            </w:r>
          </w:p>
        </w:tc>
      </w:tr>
    </w:tbl>
    <w:p w14:paraId="4978FED5" w14:textId="4B95A1FB" w:rsidR="405D251C" w:rsidRDefault="405D251C" w:rsidP="405D251C">
      <w:pPr>
        <w:spacing w:after="0" w:line="240" w:lineRule="auto"/>
        <w:ind w:right="-5"/>
        <w:jc w:val="both"/>
        <w:rPr>
          <w:sz w:val="24"/>
          <w:szCs w:val="24"/>
        </w:rPr>
      </w:pPr>
    </w:p>
    <w:p w14:paraId="58CABC9E" w14:textId="699443D4" w:rsidR="405D251C" w:rsidRDefault="405D251C" w:rsidP="405D251C">
      <w:pPr>
        <w:spacing w:after="0" w:line="240" w:lineRule="auto"/>
        <w:ind w:right="-5"/>
        <w:jc w:val="both"/>
        <w:rPr>
          <w:sz w:val="24"/>
          <w:szCs w:val="24"/>
        </w:rPr>
      </w:pPr>
    </w:p>
    <w:p w14:paraId="45199CE4" w14:textId="77777777" w:rsidR="000A7B30" w:rsidRPr="00272DDA" w:rsidRDefault="000A7B30" w:rsidP="00272DDA">
      <w:pPr>
        <w:pStyle w:val="Prrafodelista"/>
        <w:spacing w:after="0" w:line="240" w:lineRule="auto"/>
        <w:rPr>
          <w:sz w:val="16"/>
          <w:szCs w:val="16"/>
        </w:rPr>
      </w:pPr>
    </w:p>
    <w:p w14:paraId="7E3D6F6F" w14:textId="50F0F7B6" w:rsidR="000A7B30" w:rsidRPr="00272DDA" w:rsidRDefault="000A7B30" w:rsidP="00272DDA">
      <w:pPr>
        <w:pStyle w:val="Prrafodelista"/>
        <w:numPr>
          <w:ilvl w:val="0"/>
          <w:numId w:val="1"/>
        </w:numPr>
        <w:tabs>
          <w:tab w:val="center" w:pos="2042"/>
          <w:tab w:val="center" w:pos="6482"/>
        </w:tabs>
        <w:spacing w:after="0" w:line="240" w:lineRule="auto"/>
        <w:ind w:right="-5"/>
        <w:jc w:val="both"/>
        <w:rPr>
          <w:sz w:val="24"/>
          <w:szCs w:val="24"/>
        </w:rPr>
      </w:pPr>
      <w:r w:rsidRPr="00272DDA">
        <w:rPr>
          <w:sz w:val="24"/>
          <w:szCs w:val="24"/>
        </w:rPr>
        <w:t>El </w:t>
      </w:r>
      <w:r w:rsidRPr="00272DDA">
        <w:rPr>
          <w:b/>
          <w:bCs/>
          <w:sz w:val="24"/>
          <w:szCs w:val="24"/>
        </w:rPr>
        <w:t>índice de rotación de personal</w:t>
      </w:r>
      <w:r w:rsidRPr="00272DDA">
        <w:rPr>
          <w:sz w:val="24"/>
          <w:szCs w:val="24"/>
        </w:rPr>
        <w:t xml:space="preserve"> no puede ser superior al 6</w:t>
      </w:r>
      <w:r w:rsidR="00272DDA">
        <w:rPr>
          <w:sz w:val="24"/>
          <w:szCs w:val="24"/>
        </w:rPr>
        <w:t>,9</w:t>
      </w:r>
      <w:r w:rsidRPr="00272DDA">
        <w:rPr>
          <w:sz w:val="24"/>
          <w:szCs w:val="24"/>
        </w:rPr>
        <w:t xml:space="preserve">%, </w:t>
      </w:r>
      <w:r w:rsidR="00272DDA">
        <w:rPr>
          <w:sz w:val="24"/>
          <w:szCs w:val="24"/>
        </w:rPr>
        <w:t xml:space="preserve">para la operación de </w:t>
      </w:r>
      <w:proofErr w:type="spellStart"/>
      <w:r w:rsidR="00272DDA">
        <w:rPr>
          <w:sz w:val="24"/>
          <w:szCs w:val="24"/>
        </w:rPr>
        <w:t>contact</w:t>
      </w:r>
      <w:proofErr w:type="spellEnd"/>
      <w:r w:rsidR="00272DDA">
        <w:rPr>
          <w:sz w:val="24"/>
          <w:szCs w:val="24"/>
        </w:rPr>
        <w:t xml:space="preserve"> center Bancóldex, en caso de que sea por encima de porcentaje, se </w:t>
      </w:r>
      <w:r w:rsidR="002A132F" w:rsidRPr="00272DDA">
        <w:rPr>
          <w:sz w:val="24"/>
          <w:szCs w:val="24"/>
        </w:rPr>
        <w:t>generará un descuento del 1,5% sobre la factura del mes correspondiente.</w:t>
      </w:r>
    </w:p>
    <w:p w14:paraId="48ADC494" w14:textId="77777777" w:rsidR="0044710A" w:rsidRPr="00272DDA" w:rsidRDefault="0044710A" w:rsidP="00272DDA">
      <w:pPr>
        <w:pStyle w:val="Prrafodelista"/>
        <w:spacing w:after="0" w:line="240" w:lineRule="auto"/>
        <w:ind w:right="-5"/>
        <w:jc w:val="both"/>
        <w:rPr>
          <w:sz w:val="16"/>
          <w:szCs w:val="16"/>
        </w:rPr>
      </w:pPr>
    </w:p>
    <w:p w14:paraId="73137840" w14:textId="6001A6DB" w:rsidR="000A7B30" w:rsidRPr="00EC45E3" w:rsidRDefault="00BD4389" w:rsidP="00272DDA">
      <w:pPr>
        <w:pStyle w:val="Prrafodelista"/>
        <w:numPr>
          <w:ilvl w:val="0"/>
          <w:numId w:val="1"/>
        </w:numPr>
        <w:tabs>
          <w:tab w:val="center" w:pos="2042"/>
          <w:tab w:val="center" w:pos="6482"/>
        </w:tabs>
        <w:spacing w:after="0" w:line="240" w:lineRule="auto"/>
        <w:ind w:right="-5"/>
        <w:jc w:val="both"/>
        <w:rPr>
          <w:sz w:val="24"/>
          <w:szCs w:val="24"/>
          <w:lang w:val="es-ES"/>
        </w:rPr>
      </w:pPr>
      <w:r w:rsidRPr="00272DDA">
        <w:rPr>
          <w:sz w:val="24"/>
          <w:szCs w:val="24"/>
        </w:rPr>
        <w:t>L</w:t>
      </w:r>
      <w:r w:rsidR="000A7532" w:rsidRPr="00272DDA">
        <w:rPr>
          <w:sz w:val="24"/>
          <w:szCs w:val="24"/>
        </w:rPr>
        <w:t xml:space="preserve">a verificación de la </w:t>
      </w:r>
      <w:proofErr w:type="spellStart"/>
      <w:r w:rsidR="000A7532" w:rsidRPr="00272DDA">
        <w:rPr>
          <w:sz w:val="24"/>
          <w:szCs w:val="24"/>
        </w:rPr>
        <w:t>pre-factura</w:t>
      </w:r>
      <w:proofErr w:type="spellEnd"/>
      <w:r w:rsidR="000A7532" w:rsidRPr="00272DDA">
        <w:rPr>
          <w:sz w:val="24"/>
          <w:szCs w:val="24"/>
        </w:rPr>
        <w:t xml:space="preserve"> por parte del BANCO se llevará a cabo en un término no superior a dos (2) días hábiles contados a partir del momento de ser entregados los informes por el CONTRATISTA, y el pago mensual se realizará en un término no superior a quince (15) días, posteriores a la correcta radicación de la factura.</w:t>
      </w:r>
    </w:p>
    <w:p w14:paraId="66F7733F" w14:textId="77777777" w:rsidR="00EC45E3" w:rsidRPr="00EC45E3" w:rsidRDefault="00EC45E3" w:rsidP="00EC45E3">
      <w:pPr>
        <w:pStyle w:val="Prrafodelista"/>
        <w:rPr>
          <w:sz w:val="24"/>
          <w:szCs w:val="24"/>
          <w:lang w:val="es-ES"/>
        </w:rPr>
      </w:pPr>
    </w:p>
    <w:p w14:paraId="424EE016" w14:textId="66FB46AF" w:rsidR="00EC45E3" w:rsidRPr="00272F8F" w:rsidRDefault="00EC45E3" w:rsidP="00272DDA">
      <w:pPr>
        <w:pStyle w:val="Prrafodelista"/>
        <w:numPr>
          <w:ilvl w:val="0"/>
          <w:numId w:val="1"/>
        </w:numPr>
        <w:tabs>
          <w:tab w:val="center" w:pos="2042"/>
          <w:tab w:val="center" w:pos="6482"/>
        </w:tabs>
        <w:spacing w:after="0" w:line="240" w:lineRule="auto"/>
        <w:ind w:right="-5"/>
        <w:jc w:val="both"/>
        <w:rPr>
          <w:color w:val="FF0000"/>
          <w:sz w:val="24"/>
          <w:szCs w:val="24"/>
          <w:lang w:val="es-ES"/>
        </w:rPr>
      </w:pPr>
      <w:r w:rsidRPr="00272F8F">
        <w:rPr>
          <w:color w:val="FF0000"/>
          <w:sz w:val="24"/>
          <w:szCs w:val="24"/>
          <w:lang w:val="es-ES"/>
        </w:rPr>
        <w:t xml:space="preserve">El tope máximo de </w:t>
      </w:r>
      <w:r w:rsidR="001F7429" w:rsidRPr="00272F8F">
        <w:rPr>
          <w:color w:val="FF0000"/>
          <w:sz w:val="24"/>
          <w:szCs w:val="24"/>
          <w:lang w:val="es-ES"/>
        </w:rPr>
        <w:t>penalizaciones por mes será del 10% sobre la facturación</w:t>
      </w:r>
      <w:r w:rsidR="00272351">
        <w:rPr>
          <w:color w:val="FF0000"/>
          <w:sz w:val="24"/>
          <w:szCs w:val="24"/>
          <w:lang w:val="es-ES"/>
        </w:rPr>
        <w:t>, es decir</w:t>
      </w:r>
      <w:r w:rsidR="001B2B94" w:rsidRPr="001B2B94">
        <w:rPr>
          <w:color w:val="FF0000"/>
          <w:sz w:val="24"/>
          <w:szCs w:val="24"/>
          <w:lang w:val="es-ES"/>
        </w:rPr>
        <w:t>, la suma de todos los porcentajes de penalización procedentes para aplicación sobre la facturación mensual no podrá sumar más del 10% del valor de esta.</w:t>
      </w:r>
    </w:p>
    <w:p w14:paraId="0FFB6DE9" w14:textId="77777777" w:rsidR="0068763A" w:rsidRPr="00272F8F" w:rsidRDefault="0068763A" w:rsidP="0068763A">
      <w:pPr>
        <w:pStyle w:val="Prrafodelista"/>
        <w:rPr>
          <w:color w:val="FF0000"/>
          <w:sz w:val="24"/>
          <w:szCs w:val="24"/>
          <w:lang w:val="es-ES"/>
        </w:rPr>
      </w:pPr>
    </w:p>
    <w:p w14:paraId="4E4D8BDD" w14:textId="6AF57E8F" w:rsidR="0068763A" w:rsidRPr="00272F8F" w:rsidRDefault="0068763A" w:rsidP="00272DDA">
      <w:pPr>
        <w:pStyle w:val="Prrafodelista"/>
        <w:numPr>
          <w:ilvl w:val="0"/>
          <w:numId w:val="1"/>
        </w:numPr>
        <w:tabs>
          <w:tab w:val="center" w:pos="2042"/>
          <w:tab w:val="center" w:pos="6482"/>
        </w:tabs>
        <w:spacing w:after="0" w:line="240" w:lineRule="auto"/>
        <w:ind w:right="-5"/>
        <w:jc w:val="both"/>
        <w:rPr>
          <w:color w:val="FF0000"/>
          <w:sz w:val="24"/>
          <w:szCs w:val="24"/>
          <w:lang w:val="es-ES"/>
        </w:rPr>
      </w:pPr>
      <w:r w:rsidRPr="00272F8F">
        <w:rPr>
          <w:color w:val="FF0000"/>
          <w:sz w:val="24"/>
          <w:szCs w:val="24"/>
          <w:lang w:val="es-ES"/>
        </w:rPr>
        <w:t xml:space="preserve">En caso de que el incumplimiento </w:t>
      </w:r>
      <w:r w:rsidR="00AF4716" w:rsidRPr="00272F8F">
        <w:rPr>
          <w:color w:val="FF0000"/>
          <w:sz w:val="24"/>
          <w:szCs w:val="24"/>
          <w:lang w:val="es-ES"/>
        </w:rPr>
        <w:t xml:space="preserve">se derive de la decisión de modificación de puestos de trabajo por parte de Bancoldex sin </w:t>
      </w:r>
      <w:r w:rsidR="000C2EC5" w:rsidRPr="00272F8F">
        <w:rPr>
          <w:color w:val="FF0000"/>
          <w:sz w:val="24"/>
          <w:szCs w:val="24"/>
          <w:lang w:val="es-ES"/>
        </w:rPr>
        <w:t xml:space="preserve">el previo acuerdo entre las partes </w:t>
      </w:r>
      <w:r w:rsidR="00192A8D" w:rsidRPr="00272F8F">
        <w:rPr>
          <w:color w:val="FF0000"/>
          <w:sz w:val="24"/>
          <w:szCs w:val="24"/>
          <w:lang w:val="es-ES"/>
        </w:rPr>
        <w:t xml:space="preserve">o el análisis de impacto correspondiente, </w:t>
      </w:r>
      <w:r w:rsidR="003037F8" w:rsidRPr="00272F8F">
        <w:rPr>
          <w:color w:val="FF0000"/>
          <w:sz w:val="24"/>
          <w:szCs w:val="24"/>
          <w:lang w:val="es-ES"/>
        </w:rPr>
        <w:t xml:space="preserve">se evaluará la </w:t>
      </w:r>
      <w:r w:rsidR="000A5382" w:rsidRPr="00272F8F">
        <w:rPr>
          <w:color w:val="FF0000"/>
          <w:sz w:val="24"/>
          <w:szCs w:val="24"/>
          <w:lang w:val="es-ES"/>
        </w:rPr>
        <w:t xml:space="preserve">pertinencia de la </w:t>
      </w:r>
      <w:r w:rsidR="003037F8" w:rsidRPr="00272F8F">
        <w:rPr>
          <w:color w:val="FF0000"/>
          <w:sz w:val="24"/>
          <w:szCs w:val="24"/>
          <w:lang w:val="es-ES"/>
        </w:rPr>
        <w:t>aplicación de la penalidad asociada al ANS afectado</w:t>
      </w:r>
      <w:r w:rsidR="000A5382" w:rsidRPr="00272F8F">
        <w:rPr>
          <w:color w:val="FF0000"/>
          <w:sz w:val="24"/>
          <w:szCs w:val="24"/>
          <w:lang w:val="es-ES"/>
        </w:rPr>
        <w:t xml:space="preserve">. </w:t>
      </w:r>
    </w:p>
    <w:p w14:paraId="38157792" w14:textId="77777777" w:rsidR="000A5382" w:rsidRPr="000A5382" w:rsidRDefault="000A5382" w:rsidP="000A5382">
      <w:pPr>
        <w:pStyle w:val="Prrafodelista"/>
        <w:rPr>
          <w:sz w:val="24"/>
          <w:szCs w:val="24"/>
          <w:lang w:val="es-ES"/>
        </w:rPr>
      </w:pPr>
    </w:p>
    <w:p w14:paraId="5E63DCAB" w14:textId="77777777" w:rsidR="000A5382" w:rsidRPr="00272DDA" w:rsidRDefault="000A5382" w:rsidP="000A5382">
      <w:pPr>
        <w:pStyle w:val="Prrafodelista"/>
        <w:tabs>
          <w:tab w:val="center" w:pos="2042"/>
          <w:tab w:val="center" w:pos="6482"/>
        </w:tabs>
        <w:spacing w:after="0" w:line="240" w:lineRule="auto"/>
        <w:ind w:right="-5"/>
        <w:jc w:val="both"/>
        <w:rPr>
          <w:sz w:val="24"/>
          <w:szCs w:val="24"/>
          <w:lang w:val="es-ES"/>
        </w:rPr>
      </w:pPr>
    </w:p>
    <w:sectPr w:rsidR="000A5382" w:rsidRPr="00272DDA" w:rsidSect="00531418">
      <w:headerReference w:type="default" r:id="rId10"/>
      <w:pgSz w:w="12240" w:h="15840"/>
      <w:pgMar w:top="1440" w:right="1891" w:bottom="1383" w:left="18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C7ED6" w14:textId="77777777" w:rsidR="00531418" w:rsidRDefault="00531418" w:rsidP="00C32457">
      <w:pPr>
        <w:spacing w:after="0" w:line="240" w:lineRule="auto"/>
      </w:pPr>
      <w:r>
        <w:separator/>
      </w:r>
    </w:p>
  </w:endnote>
  <w:endnote w:type="continuationSeparator" w:id="0">
    <w:p w14:paraId="737991D6" w14:textId="77777777" w:rsidR="00531418" w:rsidRDefault="00531418" w:rsidP="00C32457">
      <w:pPr>
        <w:spacing w:after="0" w:line="240" w:lineRule="auto"/>
      </w:pPr>
      <w:r>
        <w:continuationSeparator/>
      </w:r>
    </w:p>
  </w:endnote>
  <w:endnote w:type="continuationNotice" w:id="1">
    <w:p w14:paraId="4348AAAA" w14:textId="77777777" w:rsidR="00531418" w:rsidRDefault="005314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CE9E3" w14:textId="77777777" w:rsidR="00531418" w:rsidRDefault="00531418" w:rsidP="00C32457">
      <w:pPr>
        <w:spacing w:after="0" w:line="240" w:lineRule="auto"/>
      </w:pPr>
      <w:r>
        <w:separator/>
      </w:r>
    </w:p>
  </w:footnote>
  <w:footnote w:type="continuationSeparator" w:id="0">
    <w:p w14:paraId="64B7FEF9" w14:textId="77777777" w:rsidR="00531418" w:rsidRDefault="00531418" w:rsidP="00C32457">
      <w:pPr>
        <w:spacing w:after="0" w:line="240" w:lineRule="auto"/>
      </w:pPr>
      <w:r>
        <w:continuationSeparator/>
      </w:r>
    </w:p>
  </w:footnote>
  <w:footnote w:type="continuationNotice" w:id="1">
    <w:p w14:paraId="5C223E6D" w14:textId="77777777" w:rsidR="00531418" w:rsidRDefault="005314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FABD4" w14:textId="40757671" w:rsidR="00C32457" w:rsidRDefault="00C32457">
    <w:pPr>
      <w:pStyle w:val="Encabezado"/>
    </w:pPr>
    <w:r>
      <w:rPr>
        <w:noProof/>
        <w:color w:val="2B579A"/>
        <w:shd w:val="clear" w:color="auto" w:fill="E6E6E6"/>
      </w:rPr>
      <w:drawing>
        <wp:inline distT="0" distB="0" distL="0" distR="0" wp14:anchorId="754DB02B" wp14:editId="6D0D9893">
          <wp:extent cx="2171032" cy="447675"/>
          <wp:effectExtent l="0" t="0" r="127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573_ban_logo_hz (1)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156" b="34615"/>
                  <a:stretch/>
                </pic:blipFill>
                <pic:spPr bwMode="auto">
                  <a:xfrm>
                    <a:off x="0" y="0"/>
                    <a:ext cx="2178344" cy="4491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049F7"/>
    <w:multiLevelType w:val="hybridMultilevel"/>
    <w:tmpl w:val="BD6092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1120A"/>
    <w:multiLevelType w:val="hybridMultilevel"/>
    <w:tmpl w:val="840E77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997925">
    <w:abstractNumId w:val="1"/>
  </w:num>
  <w:num w:numId="2" w16cid:durableId="134860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32"/>
    <w:rsid w:val="00002391"/>
    <w:rsid w:val="00052940"/>
    <w:rsid w:val="00063E79"/>
    <w:rsid w:val="00066C7A"/>
    <w:rsid w:val="000A5382"/>
    <w:rsid w:val="000A7532"/>
    <w:rsid w:val="000A7B30"/>
    <w:rsid w:val="000C2EC5"/>
    <w:rsid w:val="00106411"/>
    <w:rsid w:val="001619A6"/>
    <w:rsid w:val="00192A8D"/>
    <w:rsid w:val="001B2B94"/>
    <w:rsid w:val="001F7429"/>
    <w:rsid w:val="00242EFE"/>
    <w:rsid w:val="00272351"/>
    <w:rsid w:val="00272DDA"/>
    <w:rsid w:val="00272F8F"/>
    <w:rsid w:val="002A132F"/>
    <w:rsid w:val="003037F8"/>
    <w:rsid w:val="00326322"/>
    <w:rsid w:val="003608D5"/>
    <w:rsid w:val="0044710A"/>
    <w:rsid w:val="004A20C7"/>
    <w:rsid w:val="004D0534"/>
    <w:rsid w:val="00500BC5"/>
    <w:rsid w:val="00500BE1"/>
    <w:rsid w:val="00530771"/>
    <w:rsid w:val="00531418"/>
    <w:rsid w:val="00581049"/>
    <w:rsid w:val="005E5EC1"/>
    <w:rsid w:val="005F1E3C"/>
    <w:rsid w:val="006722A4"/>
    <w:rsid w:val="0068763A"/>
    <w:rsid w:val="007C40F4"/>
    <w:rsid w:val="007E385B"/>
    <w:rsid w:val="00844054"/>
    <w:rsid w:val="008C2743"/>
    <w:rsid w:val="00941191"/>
    <w:rsid w:val="00944F8B"/>
    <w:rsid w:val="009A6C36"/>
    <w:rsid w:val="00A31E85"/>
    <w:rsid w:val="00A5643A"/>
    <w:rsid w:val="00AF4716"/>
    <w:rsid w:val="00B24BFA"/>
    <w:rsid w:val="00B80512"/>
    <w:rsid w:val="00BD4389"/>
    <w:rsid w:val="00C038CF"/>
    <w:rsid w:val="00C05494"/>
    <w:rsid w:val="00C0625B"/>
    <w:rsid w:val="00C23A2F"/>
    <w:rsid w:val="00C32457"/>
    <w:rsid w:val="00C55BB9"/>
    <w:rsid w:val="00CB4E16"/>
    <w:rsid w:val="00CD60C3"/>
    <w:rsid w:val="00D0493B"/>
    <w:rsid w:val="00D1180A"/>
    <w:rsid w:val="00E136F9"/>
    <w:rsid w:val="00E850C8"/>
    <w:rsid w:val="00E948CF"/>
    <w:rsid w:val="00EC45E3"/>
    <w:rsid w:val="00F03BD9"/>
    <w:rsid w:val="00F6158E"/>
    <w:rsid w:val="00FE11E4"/>
    <w:rsid w:val="00FE6A08"/>
    <w:rsid w:val="19792527"/>
    <w:rsid w:val="2933A0D7"/>
    <w:rsid w:val="3393F993"/>
    <w:rsid w:val="3EC9411C"/>
    <w:rsid w:val="405D251C"/>
    <w:rsid w:val="417D1C43"/>
    <w:rsid w:val="5C099D73"/>
    <w:rsid w:val="5E5F458C"/>
    <w:rsid w:val="683E7FA0"/>
    <w:rsid w:val="7821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D358D2"/>
  <w15:chartTrackingRefBased/>
  <w15:docId w15:val="{34E8386D-44D2-4EDC-A0EC-C5A1F025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532"/>
  </w:style>
  <w:style w:type="paragraph" w:styleId="Ttulo1">
    <w:name w:val="heading 1"/>
    <w:basedOn w:val="Normal"/>
    <w:next w:val="Normal"/>
    <w:link w:val="Ttulo1Car"/>
    <w:uiPriority w:val="9"/>
    <w:qFormat/>
    <w:rsid w:val="000A75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7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aconcuadrcula1">
    <w:name w:val="Tabla con cuadrícula1"/>
    <w:rsid w:val="000A7532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BD438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324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2457"/>
  </w:style>
  <w:style w:type="paragraph" w:styleId="Piedepgina">
    <w:name w:val="footer"/>
    <w:basedOn w:val="Normal"/>
    <w:link w:val="PiedepginaCar"/>
    <w:uiPriority w:val="99"/>
    <w:unhideWhenUsed/>
    <w:rsid w:val="00C324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2457"/>
  </w:style>
  <w:style w:type="character" w:styleId="Textoennegrita">
    <w:name w:val="Strong"/>
    <w:basedOn w:val="Fuentedeprrafopredeter"/>
    <w:uiPriority w:val="22"/>
    <w:qFormat/>
    <w:rsid w:val="000A7B30"/>
    <w:rPr>
      <w:b/>
      <w:bCs/>
    </w:rPr>
  </w:style>
  <w:style w:type="character" w:styleId="Mencionar">
    <w:name w:val="Mention"/>
    <w:basedOn w:val="Fuentedeprrafopredeter"/>
    <w:uiPriority w:val="99"/>
    <w:unhideWhenUsed/>
    <w:rPr>
      <w:color w:val="2B579A"/>
      <w:shd w:val="clear" w:color="auto" w:fill="E6E6E6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009AB91F-04C9-4CA0-A0F6-372C4988745B}">
    <t:Anchor>
      <t:Comment id="697089239"/>
    </t:Anchor>
    <t:History>
      <t:Event id="{E4D8C969-46C7-41A1-82E0-38C5D9312774}" time="2024-02-14T03:27:35.192Z">
        <t:Attribution userId="S::jst0000@bancoldex.com::cdcb97f0-1c08-4da6-864a-d18ea19409d7" userProvider="AD" userName="Juan Esteban Salas Torres"/>
        <t:Anchor>
          <t:Comment id="697089239"/>
        </t:Anchor>
        <t:Create/>
      </t:Event>
      <t:Event id="{A1F254F9-E532-4816-BCC4-2C352EFD922F}" time="2024-02-14T03:27:35.192Z">
        <t:Attribution userId="S::jst0000@bancoldex.com::cdcb97f0-1c08-4da6-864a-d18ea19409d7" userProvider="AD" userName="Juan Esteban Salas Torres"/>
        <t:Anchor>
          <t:Comment id="697089239"/>
        </t:Anchor>
        <t:Assign userId="S::AMB0000@bancoldex.com::36e0b81e-48f5-4f44-8eb0-4e6718c54ae0" userProvider="AD" userName="Ana Milena Marin Barrero"/>
      </t:Event>
      <t:Event id="{BD3080CF-2E44-4D45-9C30-C31BE5384DE3}" time="2024-02-14T03:27:35.192Z">
        <t:Attribution userId="S::jst0000@bancoldex.com::cdcb97f0-1c08-4da6-864a-d18ea19409d7" userProvider="AD" userName="Juan Esteban Salas Torres"/>
        <t:Anchor>
          <t:Comment id="697089239"/>
        </t:Anchor>
        <t:SetTitle title="@Ana Milena Marin Barrero arregla la edición del documento"/>
      </t:Event>
      <t:Event id="{78A7EE46-AB13-4F0F-A1D4-7759C0ED1D91}" time="2024-03-13T21:51:59.641Z">
        <t:Attribution userId="S::ATP0000@bancoldex.com::1883f80c-438b-49a0-9b99-0216a183c05a" userProvider="AD" userName="Alexander Torres Pantoja"/>
        <t:Progress percentComplete="100"/>
      </t:Event>
    </t:History>
  </t:Task>
</t:Task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9f9357-77b0-4237-9c0c-498689d803ce">
      <Terms xmlns="http://schemas.microsoft.com/office/infopath/2007/PartnerControls"/>
    </lcf76f155ced4ddcb4097134ff3c332f>
    <TaxCatchAll xmlns="3310208a-e226-40ae-ab4b-c04b16474df7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4D31DCAE00B84D99FDE30DDE2BC886" ma:contentTypeVersion="16" ma:contentTypeDescription="Crear nuevo documento." ma:contentTypeScope="" ma:versionID="fa55d08a1c9c7d8705a4d8be4fe7c8e7">
  <xsd:schema xmlns:xsd="http://www.w3.org/2001/XMLSchema" xmlns:xs="http://www.w3.org/2001/XMLSchema" xmlns:p="http://schemas.microsoft.com/office/2006/metadata/properties" xmlns:ns1="http://schemas.microsoft.com/sharepoint/v3" xmlns:ns2="799f9357-77b0-4237-9c0c-498689d803ce" xmlns:ns3="3310208a-e226-40ae-ab4b-c04b16474df7" xmlns:ns4="0d4faa01-6cdc-41b5-acc6-f34afddc656e" targetNamespace="http://schemas.microsoft.com/office/2006/metadata/properties" ma:root="true" ma:fieldsID="244fc20d6eb70f4cde8b244a368fa74f" ns1:_="" ns2:_="" ns3:_="" ns4:_="">
    <xsd:import namespace="http://schemas.microsoft.com/sharepoint/v3"/>
    <xsd:import namespace="799f9357-77b0-4237-9c0c-498689d803ce"/>
    <xsd:import namespace="3310208a-e226-40ae-ab4b-c04b16474df7"/>
    <xsd:import namespace="0d4faa01-6cdc-41b5-acc6-f34afddc656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f9357-77b0-4237-9c0c-498689d80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0208a-e226-40ae-ab4b-c04b16474df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mna global de taxonomía" ma:hidden="true" ma:list="{c3ddb72e-22d6-4dc7-b6c2-91a8dd054212}" ma:internalName="TaxCatchAll" ma:showField="CatchAllData" ma:web="3310208a-e226-40ae-ab4b-c04b16474d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faa01-6cdc-41b5-acc6-f34afddc656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C95C30-8C9C-452F-898E-E7051757CA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D5AABF-E04A-4BA3-97E9-BA1871B57982}">
  <ds:schemaRefs>
    <ds:schemaRef ds:uri="http://schemas.microsoft.com/office/2006/metadata/properties"/>
    <ds:schemaRef ds:uri="http://schemas.microsoft.com/office/infopath/2007/PartnerControls"/>
    <ds:schemaRef ds:uri="799f9357-77b0-4237-9c0c-498689d803ce"/>
    <ds:schemaRef ds:uri="3310208a-e226-40ae-ab4b-c04b16474df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84D471A-1289-4639-9CDF-F68D58956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9f9357-77b0-4237-9c0c-498689d803ce"/>
    <ds:schemaRef ds:uri="3310208a-e226-40ae-ab4b-c04b16474df7"/>
    <ds:schemaRef ds:uri="0d4faa01-6cdc-41b5-acc6-f34afddc6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Gmora.26@outlook.com</dc:creator>
  <cp:keywords/>
  <dc:description/>
  <cp:lastModifiedBy>Alexander Torres Pantoja</cp:lastModifiedBy>
  <cp:revision>4</cp:revision>
  <dcterms:created xsi:type="dcterms:W3CDTF">2024-03-12T22:18:00Z</dcterms:created>
  <dcterms:modified xsi:type="dcterms:W3CDTF">2024-03-13T21:52:00Z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0x010100F74D31DCAE00B84D99FDE30DDE2BC886</vt:lpwstr>
  </property>
  <property fmtid="{D5CDD505-2E9C-101B-9397-08002B2CF9AE}" pid="3" name="MediaServiceImageTags">
    <vt:lpwstr/>
  </property>
</Properties>
</file>