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11EA" w14:textId="77777777" w:rsidR="009D6EE2" w:rsidRDefault="009D6EE2" w:rsidP="009D6EE2">
      <w:pPr>
        <w:jc w:val="center"/>
        <w:rPr>
          <w:rFonts w:cs="Times New Roman"/>
          <w:b/>
          <w:bCs/>
          <w:lang w:val="es-CO"/>
        </w:rPr>
      </w:pPr>
    </w:p>
    <w:p w14:paraId="2D59EF07" w14:textId="41384F25" w:rsidR="009D6EE2" w:rsidRPr="009D6EE2" w:rsidRDefault="009D6EE2" w:rsidP="009D6EE2">
      <w:pPr>
        <w:jc w:val="center"/>
        <w:rPr>
          <w:rFonts w:cs="Times New Roman"/>
          <w:b/>
          <w:bCs/>
          <w:lang w:val="es-CO"/>
        </w:rPr>
      </w:pPr>
      <w:r w:rsidRPr="009D6EE2">
        <w:rPr>
          <w:rFonts w:cs="Times New Roman"/>
          <w:b/>
          <w:bCs/>
          <w:lang w:val="es-CO"/>
        </w:rPr>
        <w:t>BANCO DE COMERCIO EXTERIOR DE COLOMBIA S.A.</w:t>
      </w:r>
    </w:p>
    <w:p w14:paraId="6E33B0D6" w14:textId="73EF258B" w:rsidR="009D6EE2" w:rsidRPr="009D6EE2" w:rsidRDefault="009D6EE2" w:rsidP="009D6EE2">
      <w:pPr>
        <w:widowControl/>
        <w:autoSpaceDE/>
        <w:autoSpaceDN/>
        <w:spacing w:after="160" w:line="259" w:lineRule="auto"/>
        <w:jc w:val="center"/>
        <w:rPr>
          <w:rFonts w:cs="Times New Roman"/>
          <w:b/>
          <w:bCs/>
          <w:lang w:val="es-CO"/>
        </w:rPr>
      </w:pPr>
      <w:r w:rsidRPr="009D6EE2">
        <w:rPr>
          <w:rFonts w:cs="Times New Roman"/>
          <w:b/>
          <w:bCs/>
          <w:lang w:val="es-CO"/>
        </w:rPr>
        <w:t>CONVOCATORIA No. 8</w:t>
      </w:r>
      <w:r w:rsidR="004E598F">
        <w:rPr>
          <w:rFonts w:cs="Times New Roman"/>
          <w:b/>
          <w:bCs/>
          <w:lang w:val="es-CO"/>
        </w:rPr>
        <w:t>75</w:t>
      </w:r>
    </w:p>
    <w:p w14:paraId="50140504" w14:textId="03167828" w:rsidR="009D6EE2" w:rsidRDefault="009D6EE2" w:rsidP="009D6EE2">
      <w:pPr>
        <w:widowControl/>
        <w:autoSpaceDE/>
        <w:autoSpaceDN/>
        <w:spacing w:after="160" w:line="259" w:lineRule="auto"/>
        <w:rPr>
          <w:rFonts w:cs="Times New Roman"/>
          <w:lang w:val="es-CO"/>
        </w:rPr>
      </w:pPr>
    </w:p>
    <w:p w14:paraId="100C4178" w14:textId="77777777" w:rsidR="009D6EE2" w:rsidRPr="009D6EE2" w:rsidRDefault="009D6EE2" w:rsidP="009D6EE2">
      <w:pPr>
        <w:widowControl/>
        <w:autoSpaceDE/>
        <w:autoSpaceDN/>
        <w:spacing w:after="160" w:line="259" w:lineRule="auto"/>
        <w:rPr>
          <w:rFonts w:cs="Times New Roman"/>
          <w:lang w:val="es-CO"/>
        </w:rPr>
      </w:pPr>
    </w:p>
    <w:p w14:paraId="2B114D49" w14:textId="77777777" w:rsidR="009D6EE2" w:rsidRPr="009D6EE2" w:rsidRDefault="009D6EE2" w:rsidP="009D6EE2">
      <w:pPr>
        <w:widowControl/>
        <w:autoSpaceDE/>
        <w:autoSpaceDN/>
        <w:spacing w:after="160" w:line="259" w:lineRule="auto"/>
        <w:rPr>
          <w:rFonts w:cs="Times New Roman"/>
          <w:lang w:val="es-CO"/>
        </w:rPr>
      </w:pPr>
    </w:p>
    <w:p w14:paraId="51CEB366" w14:textId="2CD92BF2" w:rsidR="009D6EE2" w:rsidRPr="009D6EE2" w:rsidRDefault="009D6EE2" w:rsidP="009D6EE2">
      <w:pPr>
        <w:widowControl/>
        <w:autoSpaceDE/>
        <w:autoSpaceDN/>
        <w:spacing w:after="160" w:line="259" w:lineRule="auto"/>
        <w:jc w:val="center"/>
        <w:rPr>
          <w:rFonts w:cs="Times New Roman"/>
          <w:b/>
          <w:bCs/>
          <w:lang w:val="es-CO"/>
        </w:rPr>
      </w:pPr>
      <w:r w:rsidRPr="009D6EE2">
        <w:rPr>
          <w:rFonts w:cs="Times New Roman"/>
          <w:b/>
          <w:bCs/>
          <w:lang w:val="es-CO"/>
        </w:rPr>
        <w:t xml:space="preserve">ADENDA No. </w:t>
      </w:r>
      <w:r w:rsidR="004E598F">
        <w:rPr>
          <w:rFonts w:cs="Times New Roman"/>
          <w:b/>
          <w:bCs/>
          <w:lang w:val="es-CO"/>
        </w:rPr>
        <w:t>1</w:t>
      </w:r>
    </w:p>
    <w:p w14:paraId="0474C167" w14:textId="17B2DDA4" w:rsidR="009D6EE2" w:rsidRPr="009D6EE2" w:rsidRDefault="000E3253" w:rsidP="000E3253">
      <w:pPr>
        <w:widowControl/>
        <w:autoSpaceDE/>
        <w:autoSpaceDN/>
        <w:spacing w:after="160" w:line="259" w:lineRule="auto"/>
        <w:jc w:val="both"/>
        <w:rPr>
          <w:rFonts w:cs="Times New Roman"/>
          <w:lang w:val="es-CO"/>
        </w:rPr>
      </w:pPr>
      <w:r w:rsidRPr="000E3253">
        <w:rPr>
          <w:rFonts w:cs="Times New Roman"/>
          <w:b/>
          <w:bCs/>
          <w:lang w:val="es-CO"/>
        </w:rPr>
        <w:t>CONVOCATORIA PARA SELECCIONAR UN PROVEEDOR QUE REVISE, OPTIMICE LAS RUTINAS DE</w:t>
      </w:r>
      <w:r>
        <w:rPr>
          <w:rFonts w:cs="Times New Roman"/>
          <w:b/>
          <w:bCs/>
          <w:lang w:val="es-CO"/>
        </w:rPr>
        <w:t xml:space="preserve"> </w:t>
      </w:r>
      <w:r w:rsidRPr="000E3253">
        <w:rPr>
          <w:rFonts w:cs="Times New Roman"/>
          <w:b/>
          <w:bCs/>
          <w:lang w:val="es-CO"/>
        </w:rPr>
        <w:t>ACTUALIZACIÓN DE DATA Y DOCUMENTE EL PROCESO DE ACTUALIZACIÓN DE DATA DEL DATLAS</w:t>
      </w:r>
      <w:r>
        <w:rPr>
          <w:rFonts w:cs="Times New Roman"/>
          <w:b/>
          <w:bCs/>
          <w:lang w:val="es-CO"/>
        </w:rPr>
        <w:t xml:space="preserve"> </w:t>
      </w:r>
      <w:r w:rsidRPr="000E3253">
        <w:rPr>
          <w:rFonts w:cs="Times New Roman"/>
          <w:b/>
          <w:bCs/>
          <w:lang w:val="es-CO"/>
        </w:rPr>
        <w:t>COLOMBIA</w:t>
      </w:r>
    </w:p>
    <w:p w14:paraId="0E2C3137" w14:textId="755955A5" w:rsidR="009D6EE2" w:rsidRPr="009D6EE2" w:rsidRDefault="009D6EE2" w:rsidP="000E4B7B">
      <w:pPr>
        <w:widowControl/>
        <w:autoSpaceDE/>
        <w:autoSpaceDN/>
        <w:spacing w:after="160" w:line="259" w:lineRule="auto"/>
        <w:jc w:val="both"/>
        <w:rPr>
          <w:rFonts w:cs="Times New Roman"/>
          <w:lang w:val="es-CO"/>
        </w:rPr>
      </w:pPr>
      <w:r w:rsidRPr="009D6EE2">
        <w:rPr>
          <w:rFonts w:cs="Times New Roman"/>
          <w:lang w:val="es-CO"/>
        </w:rPr>
        <w:t xml:space="preserve">Con atención a lo establecido en el numeral </w:t>
      </w:r>
      <w:r w:rsidR="00AF578F">
        <w:rPr>
          <w:rFonts w:cs="Times New Roman"/>
          <w:lang w:val="es-CO"/>
        </w:rPr>
        <w:t>4.6</w:t>
      </w:r>
      <w:r w:rsidRPr="009D6EE2">
        <w:rPr>
          <w:rFonts w:cs="Times New Roman"/>
          <w:lang w:val="es-CO"/>
        </w:rPr>
        <w:t xml:space="preserve"> de los términos de referencia del presente proceso de selección, “</w:t>
      </w:r>
      <w:r w:rsidR="000E4B7B" w:rsidRPr="000E4B7B">
        <w:rPr>
          <w:rFonts w:cs="Times New Roman"/>
          <w:i/>
          <w:iCs/>
          <w:lang w:val="es-CO"/>
        </w:rPr>
        <w:t>Bancóldex comunicarán mediante adendas, las aclaraciones y modificaciones que encuentren</w:t>
      </w:r>
      <w:r w:rsidR="000E4B7B">
        <w:rPr>
          <w:rFonts w:cs="Times New Roman"/>
          <w:i/>
          <w:iCs/>
          <w:lang w:val="es-CO"/>
        </w:rPr>
        <w:t xml:space="preserve"> </w:t>
      </w:r>
      <w:r w:rsidR="000E4B7B" w:rsidRPr="000E4B7B">
        <w:rPr>
          <w:rFonts w:cs="Times New Roman"/>
          <w:i/>
          <w:iCs/>
          <w:lang w:val="es-CO"/>
        </w:rPr>
        <w:t>conveniente hacer a estos Términos de Referencia. Todas las adendas deberán ser tenidas en cuenta</w:t>
      </w:r>
      <w:r w:rsidR="000E4B7B">
        <w:rPr>
          <w:rFonts w:cs="Times New Roman"/>
          <w:i/>
          <w:iCs/>
          <w:lang w:val="es-CO"/>
        </w:rPr>
        <w:t xml:space="preserve"> </w:t>
      </w:r>
      <w:r w:rsidR="000E4B7B" w:rsidRPr="000E4B7B">
        <w:rPr>
          <w:rFonts w:cs="Times New Roman"/>
          <w:i/>
          <w:iCs/>
          <w:lang w:val="es-CO"/>
        </w:rPr>
        <w:t>por los oferentes para su Propuesta y formarán parte de estos Términos de Referencia. Las Adendas</w:t>
      </w:r>
      <w:r w:rsidR="000E4B7B">
        <w:rPr>
          <w:rFonts w:cs="Times New Roman"/>
          <w:i/>
          <w:iCs/>
          <w:lang w:val="es-CO"/>
        </w:rPr>
        <w:t xml:space="preserve"> </w:t>
      </w:r>
      <w:r w:rsidR="000E4B7B" w:rsidRPr="000E4B7B">
        <w:rPr>
          <w:rFonts w:cs="Times New Roman"/>
          <w:i/>
          <w:iCs/>
          <w:lang w:val="es-CO"/>
        </w:rPr>
        <w:t>serán publicadas en la página web del Banco</w:t>
      </w:r>
      <w:r w:rsidR="000E4B7B">
        <w:rPr>
          <w:rFonts w:cs="Times New Roman"/>
          <w:i/>
          <w:iCs/>
          <w:lang w:val="es-CO"/>
        </w:rPr>
        <w:t>”</w:t>
      </w:r>
      <w:r w:rsidR="005F10CD">
        <w:rPr>
          <w:rFonts w:cs="Times New Roman"/>
          <w:i/>
          <w:iCs/>
          <w:lang w:val="es-CO"/>
        </w:rPr>
        <w:t>, y</w:t>
      </w:r>
      <w:r w:rsidRPr="009D6EE2">
        <w:rPr>
          <w:rFonts w:cs="Times New Roman"/>
          <w:lang w:val="es-CO"/>
        </w:rPr>
        <w:t xml:space="preserve"> a las observaciones recibidas por </w:t>
      </w:r>
      <w:r w:rsidR="00457B96">
        <w:rPr>
          <w:rFonts w:cs="Times New Roman"/>
          <w:lang w:val="es-CO"/>
        </w:rPr>
        <w:t>posibles</w:t>
      </w:r>
      <w:r w:rsidRPr="009D6EE2">
        <w:rPr>
          <w:rFonts w:cs="Times New Roman"/>
          <w:lang w:val="es-CO"/>
        </w:rPr>
        <w:t xml:space="preserve"> proponentes, se hace necesario modificar el </w:t>
      </w:r>
      <w:r w:rsidR="00457B96">
        <w:rPr>
          <w:rFonts w:cs="Times New Roman"/>
          <w:lang w:val="es-CO"/>
        </w:rPr>
        <w:t xml:space="preserve">cronograma </w:t>
      </w:r>
      <w:r w:rsidR="00CE639C">
        <w:rPr>
          <w:rFonts w:cs="Times New Roman"/>
          <w:lang w:val="es-CO"/>
        </w:rPr>
        <w:t>de la invitación, específicamente la fecha de cierre y entrega de la propuesta.</w:t>
      </w:r>
      <w:r w:rsidRPr="009D6EE2">
        <w:rPr>
          <w:rFonts w:cs="Times New Roman"/>
          <w:lang w:val="es-CO"/>
        </w:rPr>
        <w:t xml:space="preserve">  </w:t>
      </w:r>
    </w:p>
    <w:p w14:paraId="5C22D26D" w14:textId="0787863D" w:rsidR="009D6EE2" w:rsidRPr="009D6EE2" w:rsidRDefault="009D6EE2" w:rsidP="009D6EE2">
      <w:pPr>
        <w:widowControl/>
        <w:autoSpaceDE/>
        <w:autoSpaceDN/>
        <w:spacing w:after="160" w:line="259" w:lineRule="auto"/>
        <w:rPr>
          <w:rFonts w:cs="Times New Roman"/>
          <w:lang w:val="es-CO"/>
        </w:rPr>
      </w:pPr>
      <w:r w:rsidRPr="009D6EE2">
        <w:rPr>
          <w:rFonts w:cs="Times New Roman"/>
          <w:lang w:val="es-CO"/>
        </w:rPr>
        <w:t xml:space="preserve">La adenda No. </w:t>
      </w:r>
      <w:r w:rsidR="00CE639C">
        <w:rPr>
          <w:rFonts w:cs="Times New Roman"/>
          <w:lang w:val="es-CO"/>
        </w:rPr>
        <w:t>1</w:t>
      </w:r>
      <w:r w:rsidRPr="009D6EE2">
        <w:rPr>
          <w:rFonts w:cs="Times New Roman"/>
          <w:lang w:val="es-CO"/>
        </w:rPr>
        <w:t xml:space="preserve"> incorpora la siguiente modificación: </w:t>
      </w:r>
    </w:p>
    <w:p w14:paraId="4034EE46" w14:textId="4E0AA93E" w:rsidR="009D6EE2" w:rsidRDefault="009D6EE2" w:rsidP="00F14CF3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cs="Times New Roman"/>
          <w:lang w:val="es-CO"/>
        </w:rPr>
      </w:pPr>
      <w:r w:rsidRPr="009D6EE2">
        <w:rPr>
          <w:rFonts w:cs="Times New Roman"/>
          <w:lang w:val="es-CO"/>
        </w:rPr>
        <w:t>Se modifica el</w:t>
      </w:r>
      <w:r w:rsidR="00F14CF3">
        <w:rPr>
          <w:rFonts w:cs="Times New Roman"/>
          <w:lang w:val="es-CO"/>
        </w:rPr>
        <w:t xml:space="preserve"> numeral 4.5. Cronograma de la invitación para ampliar el plazo de cierre y entrega de la propuesta</w:t>
      </w:r>
    </w:p>
    <w:p w14:paraId="0A0B89BE" w14:textId="77777777" w:rsidR="00F14CF3" w:rsidRPr="009D6EE2" w:rsidRDefault="00F14CF3" w:rsidP="00F14CF3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lang w:val="es-CO"/>
        </w:rPr>
      </w:pPr>
    </w:p>
    <w:p w14:paraId="49A5BCB6" w14:textId="77777777" w:rsidR="009D6EE2" w:rsidRPr="009D6EE2" w:rsidRDefault="009D6EE2" w:rsidP="009D6EE2">
      <w:pPr>
        <w:widowControl/>
        <w:autoSpaceDE/>
        <w:autoSpaceDN/>
        <w:spacing w:after="160" w:line="259" w:lineRule="auto"/>
        <w:jc w:val="both"/>
        <w:rPr>
          <w:rFonts w:cs="Times New Roman"/>
          <w:lang w:val="es-CO"/>
        </w:rPr>
      </w:pPr>
      <w:r w:rsidRPr="009D6EE2">
        <w:rPr>
          <w:rFonts w:cs="Times New Roman"/>
          <w:lang w:val="es-CO"/>
        </w:rPr>
        <w:t>Las demás disposiciones de la Invitación, que no han sido modificadas mediante la presente Adenda continúan vigentes en tanto no sean contrarios a las modificaciones aquí adoptadas.</w:t>
      </w:r>
    </w:p>
    <w:p w14:paraId="76455E51" w14:textId="4FA889E2" w:rsidR="009D6EE2" w:rsidRDefault="009D6EE2" w:rsidP="009D6EE2">
      <w:pPr>
        <w:widowControl/>
        <w:autoSpaceDE/>
        <w:autoSpaceDN/>
        <w:spacing w:after="160" w:line="259" w:lineRule="auto"/>
        <w:jc w:val="both"/>
        <w:rPr>
          <w:rFonts w:cs="Times New Roman"/>
          <w:lang w:val="es-CO"/>
        </w:rPr>
      </w:pPr>
      <w:r w:rsidRPr="009D6EE2">
        <w:rPr>
          <w:rFonts w:cs="Times New Roman"/>
          <w:lang w:val="es-CO"/>
        </w:rPr>
        <w:t xml:space="preserve">Para facilitar la identificación de las modificaciones, se </w:t>
      </w:r>
      <w:r w:rsidR="00A97725">
        <w:rPr>
          <w:rFonts w:cs="Times New Roman"/>
          <w:lang w:val="es-CO"/>
        </w:rPr>
        <w:t xml:space="preserve">comparte nuevamente el cronograma de la invitación indicando </w:t>
      </w:r>
      <w:r w:rsidR="00A97725" w:rsidRPr="00A97725">
        <w:rPr>
          <w:rFonts w:cs="Times New Roman"/>
          <w:strike/>
          <w:color w:val="FF0000"/>
          <w:lang w:val="es-CO"/>
        </w:rPr>
        <w:t>en rojo</w:t>
      </w:r>
      <w:r w:rsidR="00A97725" w:rsidRPr="00A97725">
        <w:rPr>
          <w:rFonts w:cs="Times New Roman"/>
          <w:color w:val="FF0000"/>
          <w:lang w:val="es-CO"/>
        </w:rPr>
        <w:t xml:space="preserve"> </w:t>
      </w:r>
      <w:r w:rsidR="00A97725">
        <w:rPr>
          <w:rFonts w:cs="Times New Roman"/>
          <w:lang w:val="es-CO"/>
        </w:rPr>
        <w:t>la</w:t>
      </w:r>
      <w:r w:rsidR="00FE239E">
        <w:rPr>
          <w:rFonts w:cs="Times New Roman"/>
          <w:lang w:val="es-CO"/>
        </w:rPr>
        <w:t xml:space="preserve"> fecha anterior y </w:t>
      </w:r>
      <w:r w:rsidR="00FE239E" w:rsidRPr="00FE239E">
        <w:rPr>
          <w:rFonts w:cs="Times New Roman"/>
          <w:color w:val="00B0F0"/>
          <w:lang w:val="es-CO"/>
        </w:rPr>
        <w:t xml:space="preserve">en azul </w:t>
      </w:r>
      <w:r w:rsidR="00FE239E">
        <w:rPr>
          <w:rFonts w:cs="Times New Roman"/>
          <w:lang w:val="es-CO"/>
        </w:rPr>
        <w:t>la nueva fecha</w:t>
      </w:r>
      <w:r w:rsidR="00A97725">
        <w:rPr>
          <w:rFonts w:cs="Times New Roman"/>
          <w:lang w:val="es-CO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066"/>
      </w:tblGrid>
      <w:tr w:rsidR="008E30A5" w:rsidRPr="00CE23D3" w14:paraId="4510E849" w14:textId="77777777" w:rsidTr="00A90ACA">
        <w:trPr>
          <w:trHeight w:val="322"/>
        </w:trPr>
        <w:tc>
          <w:tcPr>
            <w:tcW w:w="2880" w:type="pct"/>
            <w:shd w:val="clear" w:color="auto" w:fill="A6A6A6" w:themeFill="background1" w:themeFillShade="A6"/>
          </w:tcPr>
          <w:p w14:paraId="3A833947" w14:textId="77777777" w:rsidR="008E30A5" w:rsidRPr="00CE23D3" w:rsidRDefault="008E30A5" w:rsidP="00A90AC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CE23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 xml:space="preserve">EVENTO </w:t>
            </w:r>
          </w:p>
        </w:tc>
        <w:tc>
          <w:tcPr>
            <w:tcW w:w="2120" w:type="pct"/>
            <w:shd w:val="clear" w:color="auto" w:fill="A6A6A6" w:themeFill="background1" w:themeFillShade="A6"/>
          </w:tcPr>
          <w:p w14:paraId="57391CC0" w14:textId="77777777" w:rsidR="008E30A5" w:rsidRPr="00CE23D3" w:rsidRDefault="008E30A5" w:rsidP="00A90AC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CE23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FECHA - HORA</w:t>
            </w:r>
          </w:p>
        </w:tc>
      </w:tr>
      <w:tr w:rsidR="008E30A5" w:rsidRPr="00CE23D3" w14:paraId="1F302B36" w14:textId="77777777" w:rsidTr="00A90ACA">
        <w:trPr>
          <w:trHeight w:val="322"/>
        </w:trPr>
        <w:tc>
          <w:tcPr>
            <w:tcW w:w="2880" w:type="pct"/>
            <w:vAlign w:val="center"/>
          </w:tcPr>
          <w:p w14:paraId="34AC1FFF" w14:textId="77777777" w:rsidR="008E30A5" w:rsidRPr="00CE23D3" w:rsidRDefault="008E30A5" w:rsidP="00A90ACA">
            <w:pPr>
              <w:jc w:val="both"/>
              <w:rPr>
                <w:rFonts w:cstheme="minorHAnsi"/>
                <w:bCs/>
              </w:rPr>
            </w:pPr>
            <w:r w:rsidRPr="00CE23D3">
              <w:rPr>
                <w:rFonts w:cstheme="minorHAnsi"/>
              </w:rPr>
              <w:t>Apertura y publicación de los Términos de Referencia</w:t>
            </w:r>
          </w:p>
        </w:tc>
        <w:tc>
          <w:tcPr>
            <w:tcW w:w="2120" w:type="pct"/>
            <w:vAlign w:val="center"/>
          </w:tcPr>
          <w:p w14:paraId="4A544D8E" w14:textId="0297D050" w:rsidR="008E30A5" w:rsidRPr="00CE23D3" w:rsidRDefault="008E30A5" w:rsidP="00A90ACA">
            <w:pPr>
              <w:jc w:val="right"/>
              <w:rPr>
                <w:rFonts w:eastAsia="Arial" w:cstheme="minorHAnsi"/>
                <w:lang w:eastAsia="es-CO"/>
              </w:rPr>
            </w:pPr>
            <w:r>
              <w:rPr>
                <w:rFonts w:eastAsia="Arial" w:cstheme="minorHAnsi"/>
                <w:lang w:eastAsia="es-CO"/>
              </w:rPr>
              <w:t>1</w:t>
            </w:r>
            <w:r w:rsidR="00BF2401">
              <w:rPr>
                <w:rFonts w:eastAsia="Arial" w:cstheme="minorHAnsi"/>
                <w:lang w:eastAsia="es-CO"/>
              </w:rPr>
              <w:t>7</w:t>
            </w:r>
            <w:r>
              <w:rPr>
                <w:rFonts w:eastAsia="Arial" w:cstheme="minorHAnsi"/>
                <w:lang w:eastAsia="es-CO"/>
              </w:rPr>
              <w:t xml:space="preserve"> de mayo de 2022</w:t>
            </w:r>
          </w:p>
        </w:tc>
      </w:tr>
      <w:tr w:rsidR="008E30A5" w:rsidRPr="00CE23D3" w14:paraId="4D601526" w14:textId="77777777" w:rsidTr="00A90ACA">
        <w:trPr>
          <w:trHeight w:val="905"/>
        </w:trPr>
        <w:tc>
          <w:tcPr>
            <w:tcW w:w="2880" w:type="pct"/>
            <w:vAlign w:val="center"/>
          </w:tcPr>
          <w:p w14:paraId="15F67C4E" w14:textId="77777777" w:rsidR="008E30A5" w:rsidRPr="00CE23D3" w:rsidRDefault="008E30A5" w:rsidP="00A90ACA">
            <w:pPr>
              <w:jc w:val="both"/>
              <w:rPr>
                <w:rFonts w:cstheme="minorHAnsi"/>
                <w:bCs/>
              </w:rPr>
            </w:pPr>
            <w:r w:rsidRPr="00CE23D3">
              <w:rPr>
                <w:rFonts w:cstheme="minorHAnsi"/>
                <w:bCs/>
              </w:rPr>
              <w:t>Formulación de inquietudes por parte de los Proponentes a Bancóldex</w:t>
            </w:r>
          </w:p>
        </w:tc>
        <w:tc>
          <w:tcPr>
            <w:tcW w:w="2120" w:type="pct"/>
            <w:vAlign w:val="center"/>
          </w:tcPr>
          <w:p w14:paraId="2C0B6CF7" w14:textId="77777777" w:rsidR="008E30A5" w:rsidRPr="00CE23D3" w:rsidRDefault="008E30A5" w:rsidP="00A90ACA">
            <w:pPr>
              <w:jc w:val="right"/>
              <w:rPr>
                <w:rFonts w:eastAsia="Arial" w:cstheme="minorHAnsi"/>
                <w:lang w:eastAsia="es-CO"/>
              </w:rPr>
            </w:pPr>
            <w:r>
              <w:rPr>
                <w:rFonts w:eastAsia="Arial" w:cstheme="minorHAnsi"/>
                <w:lang w:eastAsia="es-CO"/>
              </w:rPr>
              <w:t>01 de junio de 2022</w:t>
            </w:r>
          </w:p>
        </w:tc>
      </w:tr>
      <w:tr w:rsidR="008E30A5" w:rsidRPr="00CE23D3" w14:paraId="15C74FA4" w14:textId="77777777" w:rsidTr="00A90ACA">
        <w:trPr>
          <w:trHeight w:val="339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2F57" w14:textId="77777777" w:rsidR="008E30A5" w:rsidRPr="00CE23D3" w:rsidRDefault="008E30A5" w:rsidP="00A90ACA">
            <w:pPr>
              <w:jc w:val="both"/>
              <w:rPr>
                <w:rFonts w:cstheme="minorHAnsi"/>
                <w:bCs/>
              </w:rPr>
            </w:pPr>
            <w:r w:rsidRPr="00CE23D3">
              <w:rPr>
                <w:rFonts w:cstheme="minorHAnsi"/>
                <w:bCs/>
              </w:rPr>
              <w:t>Respuesta de inquietudes enviadas por los Proponentes a Bancóldex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02F6" w14:textId="77777777" w:rsidR="008E30A5" w:rsidRPr="00CE23D3" w:rsidRDefault="008E30A5" w:rsidP="00A90ACA">
            <w:pPr>
              <w:jc w:val="right"/>
              <w:rPr>
                <w:rFonts w:eastAsia="Arial" w:cstheme="minorHAnsi"/>
                <w:lang w:eastAsia="es-CO"/>
              </w:rPr>
            </w:pPr>
            <w:r>
              <w:rPr>
                <w:rFonts w:eastAsia="Arial" w:cstheme="minorHAnsi"/>
                <w:lang w:eastAsia="es-CO"/>
              </w:rPr>
              <w:t>08 de junio de 2022</w:t>
            </w:r>
          </w:p>
        </w:tc>
      </w:tr>
      <w:tr w:rsidR="008E30A5" w:rsidRPr="00CE23D3" w14:paraId="18A67ECC" w14:textId="77777777" w:rsidTr="00A90ACA">
        <w:trPr>
          <w:trHeight w:val="339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9DE" w14:textId="77777777" w:rsidR="008E30A5" w:rsidRPr="00CE23D3" w:rsidRDefault="008E30A5" w:rsidP="00A90ACA">
            <w:pPr>
              <w:jc w:val="both"/>
              <w:rPr>
                <w:rFonts w:cstheme="minorHAnsi"/>
                <w:bCs/>
              </w:rPr>
            </w:pPr>
            <w:r w:rsidRPr="00CE23D3">
              <w:rPr>
                <w:rFonts w:cstheme="minorHAnsi"/>
                <w:bCs/>
              </w:rPr>
              <w:t>Cierre de la convocatoria y entrega de propuestas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0B4" w14:textId="77777777" w:rsidR="008E30A5" w:rsidRDefault="008E30A5" w:rsidP="00A90ACA">
            <w:pPr>
              <w:jc w:val="right"/>
              <w:rPr>
                <w:rFonts w:eastAsia="Arial" w:cstheme="minorHAnsi"/>
                <w:strike/>
                <w:color w:val="FF0000"/>
                <w:lang w:eastAsia="es-CO"/>
              </w:rPr>
            </w:pPr>
            <w:r w:rsidRPr="00BF2401">
              <w:rPr>
                <w:rFonts w:eastAsia="Arial" w:cstheme="minorHAnsi"/>
                <w:strike/>
                <w:color w:val="FF0000"/>
                <w:lang w:eastAsia="es-CO"/>
              </w:rPr>
              <w:t>15 de junio de 2022</w:t>
            </w:r>
            <w:r w:rsidRPr="005F10CD">
              <w:rPr>
                <w:rFonts w:eastAsia="Arial" w:cstheme="minorHAnsi"/>
                <w:strike/>
                <w:color w:val="FF0000"/>
                <w:lang w:eastAsia="es-CO"/>
              </w:rPr>
              <w:t xml:space="preserve"> hasta las 4:00:00 pm</w:t>
            </w:r>
          </w:p>
          <w:p w14:paraId="32524179" w14:textId="19F29857" w:rsidR="005F10CD" w:rsidRPr="00CE23D3" w:rsidRDefault="005F10CD" w:rsidP="005F10CD">
            <w:pPr>
              <w:jc w:val="right"/>
              <w:rPr>
                <w:rFonts w:eastAsia="Arial" w:cstheme="minorHAnsi"/>
                <w:lang w:eastAsia="es-CO"/>
              </w:rPr>
            </w:pPr>
            <w:r w:rsidRPr="00FE239E">
              <w:rPr>
                <w:rFonts w:eastAsia="Arial" w:cstheme="minorHAnsi"/>
                <w:color w:val="00B0F0"/>
                <w:lang w:eastAsia="es-CO"/>
              </w:rPr>
              <w:t>30 de junio de 2022 hasta las 4:00:00 pm</w:t>
            </w:r>
          </w:p>
        </w:tc>
      </w:tr>
    </w:tbl>
    <w:p w14:paraId="1B443B90" w14:textId="23ADBC69" w:rsidR="008E30A5" w:rsidRPr="008E30A5" w:rsidRDefault="008E30A5" w:rsidP="009D6EE2">
      <w:pPr>
        <w:widowControl/>
        <w:autoSpaceDE/>
        <w:autoSpaceDN/>
        <w:spacing w:after="160" w:line="259" w:lineRule="auto"/>
        <w:jc w:val="both"/>
        <w:rPr>
          <w:rFonts w:cs="Times New Roman"/>
        </w:rPr>
      </w:pPr>
    </w:p>
    <w:sectPr w:rsidR="008E30A5" w:rsidRPr="008E30A5" w:rsidSect="004573BF">
      <w:headerReference w:type="default" r:id="rId10"/>
      <w:type w:val="continuous"/>
      <w:pgSz w:w="12240" w:h="15840"/>
      <w:pgMar w:top="1500" w:right="1160" w:bottom="1418" w:left="1480" w:header="557" w:footer="15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1CDA" w14:textId="77777777" w:rsidR="0099171D" w:rsidRDefault="0099171D">
      <w:r>
        <w:separator/>
      </w:r>
    </w:p>
  </w:endnote>
  <w:endnote w:type="continuationSeparator" w:id="0">
    <w:p w14:paraId="72D65AF8" w14:textId="77777777" w:rsidR="0099171D" w:rsidRDefault="0099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F2D2" w14:textId="77777777" w:rsidR="0099171D" w:rsidRDefault="0099171D">
      <w:r>
        <w:separator/>
      </w:r>
    </w:p>
  </w:footnote>
  <w:footnote w:type="continuationSeparator" w:id="0">
    <w:p w14:paraId="2962F336" w14:textId="77777777" w:rsidR="0099171D" w:rsidRDefault="00991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84F9" w14:textId="54E68239" w:rsidR="0034151A" w:rsidRDefault="0034151A">
    <w:pPr>
      <w:pStyle w:val="Encabezado"/>
    </w:pPr>
    <w:r>
      <w:rPr>
        <w:b/>
        <w:noProof/>
        <w:sz w:val="40"/>
      </w:rPr>
      <w:drawing>
        <wp:inline distT="0" distB="0" distL="0" distR="0" wp14:anchorId="2A1EA3F1" wp14:editId="74842938">
          <wp:extent cx="2009775" cy="352927"/>
          <wp:effectExtent l="0" t="0" r="0" b="9525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X4-H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525" cy="359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9DE"/>
    <w:multiLevelType w:val="hybridMultilevel"/>
    <w:tmpl w:val="D794F166"/>
    <w:lvl w:ilvl="0" w:tplc="BF86EC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21BDA"/>
    <w:multiLevelType w:val="hybridMultilevel"/>
    <w:tmpl w:val="48BCDD28"/>
    <w:lvl w:ilvl="0" w:tplc="F466A750">
      <w:start w:val="1"/>
      <w:numFmt w:val="upperLetter"/>
      <w:lvlText w:val="%1."/>
      <w:lvlJc w:val="left"/>
      <w:pPr>
        <w:ind w:left="649" w:hanging="361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1" w:tplc="25D2710C">
      <w:numFmt w:val="bullet"/>
      <w:lvlText w:val="•"/>
      <w:lvlJc w:val="left"/>
      <w:pPr>
        <w:ind w:left="1536" w:hanging="361"/>
      </w:pPr>
      <w:rPr>
        <w:rFonts w:hint="default"/>
        <w:lang w:val="es-ES" w:eastAsia="en-US" w:bidi="ar-SA"/>
      </w:rPr>
    </w:lvl>
    <w:lvl w:ilvl="2" w:tplc="31BEBE5E">
      <w:numFmt w:val="bullet"/>
      <w:lvlText w:val="•"/>
      <w:lvlJc w:val="left"/>
      <w:pPr>
        <w:ind w:left="2432" w:hanging="361"/>
      </w:pPr>
      <w:rPr>
        <w:rFonts w:hint="default"/>
        <w:lang w:val="es-ES" w:eastAsia="en-US" w:bidi="ar-SA"/>
      </w:rPr>
    </w:lvl>
    <w:lvl w:ilvl="3" w:tplc="D50E3CA6">
      <w:numFmt w:val="bullet"/>
      <w:lvlText w:val="•"/>
      <w:lvlJc w:val="left"/>
      <w:pPr>
        <w:ind w:left="3328" w:hanging="361"/>
      </w:pPr>
      <w:rPr>
        <w:rFonts w:hint="default"/>
        <w:lang w:val="es-ES" w:eastAsia="en-US" w:bidi="ar-SA"/>
      </w:rPr>
    </w:lvl>
    <w:lvl w:ilvl="4" w:tplc="37D427B6">
      <w:numFmt w:val="bullet"/>
      <w:lvlText w:val="•"/>
      <w:lvlJc w:val="left"/>
      <w:pPr>
        <w:ind w:left="4224" w:hanging="361"/>
      </w:pPr>
      <w:rPr>
        <w:rFonts w:hint="default"/>
        <w:lang w:val="es-ES" w:eastAsia="en-US" w:bidi="ar-SA"/>
      </w:rPr>
    </w:lvl>
    <w:lvl w:ilvl="5" w:tplc="B7AA778A">
      <w:numFmt w:val="bullet"/>
      <w:lvlText w:val="•"/>
      <w:lvlJc w:val="left"/>
      <w:pPr>
        <w:ind w:left="5120" w:hanging="361"/>
      </w:pPr>
      <w:rPr>
        <w:rFonts w:hint="default"/>
        <w:lang w:val="es-ES" w:eastAsia="en-US" w:bidi="ar-SA"/>
      </w:rPr>
    </w:lvl>
    <w:lvl w:ilvl="6" w:tplc="78D04C6A">
      <w:numFmt w:val="bullet"/>
      <w:lvlText w:val="•"/>
      <w:lvlJc w:val="left"/>
      <w:pPr>
        <w:ind w:left="6016" w:hanging="361"/>
      </w:pPr>
      <w:rPr>
        <w:rFonts w:hint="default"/>
        <w:lang w:val="es-ES" w:eastAsia="en-US" w:bidi="ar-SA"/>
      </w:rPr>
    </w:lvl>
    <w:lvl w:ilvl="7" w:tplc="ED4C2380">
      <w:numFmt w:val="bullet"/>
      <w:lvlText w:val="•"/>
      <w:lvlJc w:val="left"/>
      <w:pPr>
        <w:ind w:left="6912" w:hanging="361"/>
      </w:pPr>
      <w:rPr>
        <w:rFonts w:hint="default"/>
        <w:lang w:val="es-ES" w:eastAsia="en-US" w:bidi="ar-SA"/>
      </w:rPr>
    </w:lvl>
    <w:lvl w:ilvl="8" w:tplc="2F0E90B4">
      <w:numFmt w:val="bullet"/>
      <w:lvlText w:val="•"/>
      <w:lvlJc w:val="left"/>
      <w:pPr>
        <w:ind w:left="7808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2DF958A3"/>
    <w:multiLevelType w:val="hybridMultilevel"/>
    <w:tmpl w:val="4E52F72E"/>
    <w:lvl w:ilvl="0" w:tplc="65ECA706">
      <w:start w:val="1"/>
      <w:numFmt w:val="decimal"/>
      <w:lvlText w:val="%1."/>
      <w:lvlJc w:val="left"/>
      <w:pPr>
        <w:ind w:left="788" w:hanging="568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22F099D6">
      <w:numFmt w:val="bullet"/>
      <w:lvlText w:val="•"/>
      <w:lvlJc w:val="left"/>
      <w:pPr>
        <w:ind w:left="1662" w:hanging="568"/>
      </w:pPr>
      <w:rPr>
        <w:rFonts w:hint="default"/>
        <w:lang w:val="es-ES" w:eastAsia="en-US" w:bidi="ar-SA"/>
      </w:rPr>
    </w:lvl>
    <w:lvl w:ilvl="2" w:tplc="4B960B1E">
      <w:numFmt w:val="bullet"/>
      <w:lvlText w:val="•"/>
      <w:lvlJc w:val="left"/>
      <w:pPr>
        <w:ind w:left="2544" w:hanging="568"/>
      </w:pPr>
      <w:rPr>
        <w:rFonts w:hint="default"/>
        <w:lang w:val="es-ES" w:eastAsia="en-US" w:bidi="ar-SA"/>
      </w:rPr>
    </w:lvl>
    <w:lvl w:ilvl="3" w:tplc="D1880C10">
      <w:numFmt w:val="bullet"/>
      <w:lvlText w:val="•"/>
      <w:lvlJc w:val="left"/>
      <w:pPr>
        <w:ind w:left="3426" w:hanging="568"/>
      </w:pPr>
      <w:rPr>
        <w:rFonts w:hint="default"/>
        <w:lang w:val="es-ES" w:eastAsia="en-US" w:bidi="ar-SA"/>
      </w:rPr>
    </w:lvl>
    <w:lvl w:ilvl="4" w:tplc="189C6C20">
      <w:numFmt w:val="bullet"/>
      <w:lvlText w:val="•"/>
      <w:lvlJc w:val="left"/>
      <w:pPr>
        <w:ind w:left="4308" w:hanging="568"/>
      </w:pPr>
      <w:rPr>
        <w:rFonts w:hint="default"/>
        <w:lang w:val="es-ES" w:eastAsia="en-US" w:bidi="ar-SA"/>
      </w:rPr>
    </w:lvl>
    <w:lvl w:ilvl="5" w:tplc="66EE449A">
      <w:numFmt w:val="bullet"/>
      <w:lvlText w:val="•"/>
      <w:lvlJc w:val="left"/>
      <w:pPr>
        <w:ind w:left="5190" w:hanging="568"/>
      </w:pPr>
      <w:rPr>
        <w:rFonts w:hint="default"/>
        <w:lang w:val="es-ES" w:eastAsia="en-US" w:bidi="ar-SA"/>
      </w:rPr>
    </w:lvl>
    <w:lvl w:ilvl="6" w:tplc="1CF8A1BC">
      <w:numFmt w:val="bullet"/>
      <w:lvlText w:val="•"/>
      <w:lvlJc w:val="left"/>
      <w:pPr>
        <w:ind w:left="6072" w:hanging="568"/>
      </w:pPr>
      <w:rPr>
        <w:rFonts w:hint="default"/>
        <w:lang w:val="es-ES" w:eastAsia="en-US" w:bidi="ar-SA"/>
      </w:rPr>
    </w:lvl>
    <w:lvl w:ilvl="7" w:tplc="2D2C6402">
      <w:numFmt w:val="bullet"/>
      <w:lvlText w:val="•"/>
      <w:lvlJc w:val="left"/>
      <w:pPr>
        <w:ind w:left="6954" w:hanging="568"/>
      </w:pPr>
      <w:rPr>
        <w:rFonts w:hint="default"/>
        <w:lang w:val="es-ES" w:eastAsia="en-US" w:bidi="ar-SA"/>
      </w:rPr>
    </w:lvl>
    <w:lvl w:ilvl="8" w:tplc="29FC12DE">
      <w:numFmt w:val="bullet"/>
      <w:lvlText w:val="•"/>
      <w:lvlJc w:val="left"/>
      <w:pPr>
        <w:ind w:left="7836" w:hanging="568"/>
      </w:pPr>
      <w:rPr>
        <w:rFonts w:hint="default"/>
        <w:lang w:val="es-ES" w:eastAsia="en-US" w:bidi="ar-SA"/>
      </w:rPr>
    </w:lvl>
  </w:abstractNum>
  <w:abstractNum w:abstractNumId="3" w15:restartNumberingAfterBreak="0">
    <w:nsid w:val="55741C15"/>
    <w:multiLevelType w:val="hybridMultilevel"/>
    <w:tmpl w:val="20C4458C"/>
    <w:lvl w:ilvl="0" w:tplc="73D896BE">
      <w:start w:val="1"/>
      <w:numFmt w:val="decimal"/>
      <w:lvlText w:val="%1."/>
      <w:lvlJc w:val="left"/>
      <w:pPr>
        <w:ind w:left="580" w:hanging="360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A426F850">
      <w:numFmt w:val="bullet"/>
      <w:lvlText w:val="•"/>
      <w:lvlJc w:val="left"/>
      <w:pPr>
        <w:ind w:left="1482" w:hanging="360"/>
      </w:pPr>
      <w:rPr>
        <w:rFonts w:hint="default"/>
        <w:lang w:val="es-ES" w:eastAsia="en-US" w:bidi="ar-SA"/>
      </w:rPr>
    </w:lvl>
    <w:lvl w:ilvl="2" w:tplc="D36086E2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EB9A0CA0">
      <w:numFmt w:val="bullet"/>
      <w:lvlText w:val="•"/>
      <w:lvlJc w:val="left"/>
      <w:pPr>
        <w:ind w:left="3286" w:hanging="360"/>
      </w:pPr>
      <w:rPr>
        <w:rFonts w:hint="default"/>
        <w:lang w:val="es-ES" w:eastAsia="en-US" w:bidi="ar-SA"/>
      </w:rPr>
    </w:lvl>
    <w:lvl w:ilvl="4" w:tplc="C1D0E7DC">
      <w:numFmt w:val="bullet"/>
      <w:lvlText w:val="•"/>
      <w:lvlJc w:val="left"/>
      <w:pPr>
        <w:ind w:left="4188" w:hanging="360"/>
      </w:pPr>
      <w:rPr>
        <w:rFonts w:hint="default"/>
        <w:lang w:val="es-ES" w:eastAsia="en-US" w:bidi="ar-SA"/>
      </w:rPr>
    </w:lvl>
    <w:lvl w:ilvl="5" w:tplc="972E38C8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ABE85664">
      <w:numFmt w:val="bullet"/>
      <w:lvlText w:val="•"/>
      <w:lvlJc w:val="left"/>
      <w:pPr>
        <w:ind w:left="5992" w:hanging="360"/>
      </w:pPr>
      <w:rPr>
        <w:rFonts w:hint="default"/>
        <w:lang w:val="es-ES" w:eastAsia="en-US" w:bidi="ar-SA"/>
      </w:rPr>
    </w:lvl>
    <w:lvl w:ilvl="7" w:tplc="BDBA379E"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 w:tplc="065AFA54">
      <w:numFmt w:val="bullet"/>
      <w:lvlText w:val="•"/>
      <w:lvlJc w:val="left"/>
      <w:pPr>
        <w:ind w:left="779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D2B0BF3"/>
    <w:multiLevelType w:val="hybridMultilevel"/>
    <w:tmpl w:val="47E810F4"/>
    <w:lvl w:ilvl="0" w:tplc="B3DE00B6">
      <w:start w:val="1"/>
      <w:numFmt w:val="decimal"/>
      <w:lvlText w:val="%1"/>
      <w:lvlJc w:val="left"/>
      <w:pPr>
        <w:ind w:left="231" w:hanging="112"/>
      </w:pPr>
      <w:rPr>
        <w:rFonts w:ascii="Calibri" w:eastAsia="Calibri" w:hAnsi="Calibri" w:cs="Calibri" w:hint="default"/>
        <w:w w:val="99"/>
        <w:position w:val="7"/>
        <w:sz w:val="13"/>
        <w:szCs w:val="13"/>
        <w:lang w:val="es-ES" w:eastAsia="en-US" w:bidi="ar-SA"/>
      </w:rPr>
    </w:lvl>
    <w:lvl w:ilvl="1" w:tplc="8584AF3C">
      <w:numFmt w:val="bullet"/>
      <w:lvlText w:val=""/>
      <w:lvlJc w:val="left"/>
      <w:pPr>
        <w:ind w:left="504" w:hanging="285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2" w:tplc="1E5636DE">
      <w:numFmt w:val="bullet"/>
      <w:lvlText w:val="•"/>
      <w:lvlJc w:val="left"/>
      <w:pPr>
        <w:ind w:left="1511" w:hanging="285"/>
      </w:pPr>
      <w:rPr>
        <w:rFonts w:hint="default"/>
        <w:lang w:val="es-ES" w:eastAsia="en-US" w:bidi="ar-SA"/>
      </w:rPr>
    </w:lvl>
    <w:lvl w:ilvl="3" w:tplc="3760CF70">
      <w:numFmt w:val="bullet"/>
      <w:lvlText w:val="•"/>
      <w:lvlJc w:val="left"/>
      <w:pPr>
        <w:ind w:left="2522" w:hanging="285"/>
      </w:pPr>
      <w:rPr>
        <w:rFonts w:hint="default"/>
        <w:lang w:val="es-ES" w:eastAsia="en-US" w:bidi="ar-SA"/>
      </w:rPr>
    </w:lvl>
    <w:lvl w:ilvl="4" w:tplc="A4C0C792">
      <w:numFmt w:val="bullet"/>
      <w:lvlText w:val="•"/>
      <w:lvlJc w:val="left"/>
      <w:pPr>
        <w:ind w:left="3533" w:hanging="285"/>
      </w:pPr>
      <w:rPr>
        <w:rFonts w:hint="default"/>
        <w:lang w:val="es-ES" w:eastAsia="en-US" w:bidi="ar-SA"/>
      </w:rPr>
    </w:lvl>
    <w:lvl w:ilvl="5" w:tplc="BF3634B6">
      <w:numFmt w:val="bullet"/>
      <w:lvlText w:val="•"/>
      <w:lvlJc w:val="left"/>
      <w:pPr>
        <w:ind w:left="4544" w:hanging="285"/>
      </w:pPr>
      <w:rPr>
        <w:rFonts w:hint="default"/>
        <w:lang w:val="es-ES" w:eastAsia="en-US" w:bidi="ar-SA"/>
      </w:rPr>
    </w:lvl>
    <w:lvl w:ilvl="6" w:tplc="85882862">
      <w:numFmt w:val="bullet"/>
      <w:lvlText w:val="•"/>
      <w:lvlJc w:val="left"/>
      <w:pPr>
        <w:ind w:left="5555" w:hanging="285"/>
      </w:pPr>
      <w:rPr>
        <w:rFonts w:hint="default"/>
        <w:lang w:val="es-ES" w:eastAsia="en-US" w:bidi="ar-SA"/>
      </w:rPr>
    </w:lvl>
    <w:lvl w:ilvl="7" w:tplc="7CD6A338">
      <w:numFmt w:val="bullet"/>
      <w:lvlText w:val="•"/>
      <w:lvlJc w:val="left"/>
      <w:pPr>
        <w:ind w:left="6566" w:hanging="285"/>
      </w:pPr>
      <w:rPr>
        <w:rFonts w:hint="default"/>
        <w:lang w:val="es-ES" w:eastAsia="en-US" w:bidi="ar-SA"/>
      </w:rPr>
    </w:lvl>
    <w:lvl w:ilvl="8" w:tplc="07188384">
      <w:numFmt w:val="bullet"/>
      <w:lvlText w:val="•"/>
      <w:lvlJc w:val="left"/>
      <w:pPr>
        <w:ind w:left="7577" w:hanging="285"/>
      </w:pPr>
      <w:rPr>
        <w:rFonts w:hint="default"/>
        <w:lang w:val="es-ES" w:eastAsia="en-US" w:bidi="ar-SA"/>
      </w:rPr>
    </w:lvl>
  </w:abstractNum>
  <w:abstractNum w:abstractNumId="5" w15:restartNumberingAfterBreak="0">
    <w:nsid w:val="62051C7D"/>
    <w:multiLevelType w:val="hybridMultilevel"/>
    <w:tmpl w:val="5D5C00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049424">
    <w:abstractNumId w:val="1"/>
  </w:num>
  <w:num w:numId="2" w16cid:durableId="521011485">
    <w:abstractNumId w:val="2"/>
  </w:num>
  <w:num w:numId="3" w16cid:durableId="778597932">
    <w:abstractNumId w:val="4"/>
  </w:num>
  <w:num w:numId="4" w16cid:durableId="1947038428">
    <w:abstractNumId w:val="3"/>
  </w:num>
  <w:num w:numId="5" w16cid:durableId="1357732049">
    <w:abstractNumId w:val="5"/>
  </w:num>
  <w:num w:numId="6" w16cid:durableId="31380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99"/>
    <w:rsid w:val="000E3253"/>
    <w:rsid w:val="000E4B7B"/>
    <w:rsid w:val="00126799"/>
    <w:rsid w:val="0034151A"/>
    <w:rsid w:val="004573BF"/>
    <w:rsid w:val="00457B96"/>
    <w:rsid w:val="004E598F"/>
    <w:rsid w:val="005421FE"/>
    <w:rsid w:val="005F10CD"/>
    <w:rsid w:val="00760DC9"/>
    <w:rsid w:val="008E30A5"/>
    <w:rsid w:val="009705F2"/>
    <w:rsid w:val="0099171D"/>
    <w:rsid w:val="009D6EE2"/>
    <w:rsid w:val="00A61B3F"/>
    <w:rsid w:val="00A97725"/>
    <w:rsid w:val="00AF578F"/>
    <w:rsid w:val="00BD5E01"/>
    <w:rsid w:val="00BF2401"/>
    <w:rsid w:val="00CE639C"/>
    <w:rsid w:val="00F14CF3"/>
    <w:rsid w:val="00F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7E44DB2C"/>
  <w15:docId w15:val="{284D1172-27C4-41B9-B529-289C373D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656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80" w:right="1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8E30A5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415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51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15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51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703a-caa2-4b94-8c05-a7e81cf34274" xsi:nil="true"/>
    <lcf76f155ced4ddcb4097134ff3c332f xmlns="c7af4dc0-d300-4bbc-a4a7-2df5b7b540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BDBAC41E5ED4FA7C1A913B18F9B90" ma:contentTypeVersion="16" ma:contentTypeDescription="Crear nuevo documento." ma:contentTypeScope="" ma:versionID="5d391e2ed47e5ddb5fdbffddb3fe7974">
  <xsd:schema xmlns:xsd="http://www.w3.org/2001/XMLSchema" xmlns:xs="http://www.w3.org/2001/XMLSchema" xmlns:p="http://schemas.microsoft.com/office/2006/metadata/properties" xmlns:ns2="c7af4dc0-d300-4bbc-a4a7-2df5b7b540a9" xmlns:ns3="0266703a-caa2-4b94-8c05-a7e81cf34274" targetNamespace="http://schemas.microsoft.com/office/2006/metadata/properties" ma:root="true" ma:fieldsID="d7f268ff7e9b3d1e7f437c8ba2dcc7b1" ns2:_="" ns3:_="">
    <xsd:import namespace="c7af4dc0-d300-4bbc-a4a7-2df5b7b540a9"/>
    <xsd:import namespace="0266703a-caa2-4b94-8c05-a7e81cf34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4dc0-d300-4bbc-a4a7-2df5b7b54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703a-caa2-4b94-8c05-a7e81cf34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c3fe1a-0ddd-4d10-bc7a-074b0a289148}" ma:internalName="TaxCatchAll" ma:showField="CatchAllData" ma:web="0266703a-caa2-4b94-8c05-a7e81cf34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16DCD-88D3-4A41-BC58-E72F4ED115EA}">
  <ds:schemaRefs>
    <ds:schemaRef ds:uri="http://schemas.microsoft.com/office/2006/metadata/properties"/>
    <ds:schemaRef ds:uri="http://schemas.microsoft.com/office/infopath/2007/PartnerControls"/>
    <ds:schemaRef ds:uri="0266703a-caa2-4b94-8c05-a7e81cf34274"/>
    <ds:schemaRef ds:uri="c7af4dc0-d300-4bbc-a4a7-2df5b7b540a9"/>
  </ds:schemaRefs>
</ds:datastoreItem>
</file>

<file path=customXml/itemProps2.xml><?xml version="1.0" encoding="utf-8"?>
<ds:datastoreItem xmlns:ds="http://schemas.openxmlformats.org/officeDocument/2006/customXml" ds:itemID="{DE34C650-CEEE-4256-A423-68532BF2A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8E3B9-EF15-4D56-A336-6F16933B5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f4dc0-d300-4bbc-a4a7-2df5b7b540a9"/>
    <ds:schemaRef ds:uri="0266703a-caa2-4b94-8c05-a7e81cf34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ecb0000</dc:creator>
  <cp:lastModifiedBy>Catalina Delgado Vélez</cp:lastModifiedBy>
  <cp:revision>2</cp:revision>
  <dcterms:created xsi:type="dcterms:W3CDTF">2022-06-13T21:17:00Z</dcterms:created>
  <dcterms:modified xsi:type="dcterms:W3CDTF">2022-06-13T21:17:00Z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2022-06-08T00:00:00Z</vt:filetime>
  </property>
  <property fmtid="{D5CDD505-2E9C-101B-9397-08002B2CF9AE}" pid="5" name="ContentTypeId">
    <vt:lpwstr>0x010100C5EBDBAC41E5ED4FA7C1A913B18F9B90</vt:lpwstr>
  </property>
</Properties>
</file>